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9BE7E" w14:textId="77777777" w:rsidR="00E35959" w:rsidRPr="006C2099" w:rsidRDefault="00E35959" w:rsidP="00BA2906">
      <w:pPr>
        <w:rPr>
          <w:rFonts w:ascii="Helvetica" w:hAnsi="Helvetica" w:cstheme="minorHAnsi"/>
          <w:b/>
          <w:sz w:val="20"/>
          <w:szCs w:val="20"/>
        </w:rPr>
      </w:pPr>
    </w:p>
    <w:p w14:paraId="23B31005" w14:textId="21FC1A1D" w:rsidR="00D74C08" w:rsidRPr="006C2099" w:rsidRDefault="000776E9" w:rsidP="004E2AE3">
      <w:pPr>
        <w:jc w:val="both"/>
        <w:rPr>
          <w:rFonts w:ascii="Helvetica" w:hAnsi="Helvetica" w:cstheme="minorHAnsi"/>
          <w:sz w:val="20"/>
          <w:szCs w:val="20"/>
        </w:rPr>
      </w:pPr>
      <w:r w:rsidRPr="006C2099">
        <w:rPr>
          <w:rFonts w:ascii="Helvetica" w:hAnsi="Helvetica" w:cstheme="minorHAnsi"/>
          <w:b/>
          <w:sz w:val="20"/>
          <w:szCs w:val="20"/>
        </w:rPr>
        <w:t>Title</w:t>
      </w:r>
      <w:r w:rsidRPr="006C2099">
        <w:rPr>
          <w:rFonts w:ascii="Helvetica" w:hAnsi="Helvetica" w:cstheme="minorHAnsi"/>
          <w:sz w:val="20"/>
          <w:szCs w:val="20"/>
        </w:rPr>
        <w:t>:</w:t>
      </w:r>
      <w:r w:rsidR="00B54E0E" w:rsidRPr="006C2099">
        <w:rPr>
          <w:rFonts w:ascii="Helvetica" w:hAnsi="Helvetica" w:cstheme="minorHAnsi"/>
          <w:sz w:val="20"/>
          <w:szCs w:val="20"/>
        </w:rPr>
        <w:t xml:space="preserve"> </w:t>
      </w:r>
      <w:r w:rsidR="00E8433E" w:rsidRPr="006C2099">
        <w:rPr>
          <w:rFonts w:ascii="Helvetica" w:hAnsi="Helvetica" w:cstheme="minorHAnsi"/>
          <w:sz w:val="20"/>
          <w:szCs w:val="20"/>
        </w:rPr>
        <w:t>S</w:t>
      </w:r>
      <w:r w:rsidR="000A0874" w:rsidRPr="006C2099">
        <w:rPr>
          <w:rFonts w:ascii="Helvetica" w:hAnsi="Helvetica" w:cstheme="minorHAnsi"/>
          <w:sz w:val="20"/>
          <w:szCs w:val="20"/>
        </w:rPr>
        <w:t>trengthening</w:t>
      </w:r>
      <w:r w:rsidR="00E8433E" w:rsidRPr="006C2099">
        <w:rPr>
          <w:rFonts w:ascii="Helvetica" w:hAnsi="Helvetica" w:cstheme="minorHAnsi"/>
          <w:sz w:val="20"/>
          <w:szCs w:val="20"/>
        </w:rPr>
        <w:t xml:space="preserve"> </w:t>
      </w:r>
      <w:r w:rsidR="00E35959" w:rsidRPr="006C2099">
        <w:rPr>
          <w:rFonts w:ascii="Helvetica" w:hAnsi="Helvetica" w:cstheme="minorHAnsi"/>
          <w:sz w:val="20"/>
          <w:szCs w:val="20"/>
        </w:rPr>
        <w:t xml:space="preserve">the Jordanian </w:t>
      </w:r>
      <w:r w:rsidR="00747551" w:rsidRPr="006C2099">
        <w:rPr>
          <w:rFonts w:ascii="Helvetica" w:hAnsi="Helvetica" w:cstheme="minorHAnsi"/>
          <w:sz w:val="20"/>
          <w:szCs w:val="20"/>
        </w:rPr>
        <w:t>Parliament</w:t>
      </w:r>
      <w:r w:rsidR="000A0874" w:rsidRPr="006C2099">
        <w:rPr>
          <w:rFonts w:ascii="Helvetica" w:hAnsi="Helvetica" w:cstheme="minorHAnsi"/>
          <w:sz w:val="20"/>
          <w:szCs w:val="20"/>
        </w:rPr>
        <w:t xml:space="preserve">’s </w:t>
      </w:r>
      <w:r w:rsidR="00D74C08" w:rsidRPr="006C2099">
        <w:rPr>
          <w:rFonts w:ascii="Helvetica" w:hAnsi="Helvetica" w:cstheme="minorHAnsi"/>
          <w:sz w:val="20"/>
          <w:szCs w:val="20"/>
        </w:rPr>
        <w:t xml:space="preserve">role </w:t>
      </w:r>
      <w:r w:rsidR="00B33839">
        <w:rPr>
          <w:rFonts w:ascii="Helvetica" w:hAnsi="Helvetica" w:cstheme="minorHAnsi"/>
          <w:sz w:val="20"/>
          <w:szCs w:val="20"/>
        </w:rPr>
        <w:t>in</w:t>
      </w:r>
      <w:r w:rsidR="00D74C08" w:rsidRPr="006C2099">
        <w:rPr>
          <w:rFonts w:ascii="Helvetica" w:hAnsi="Helvetica" w:cstheme="minorHAnsi"/>
          <w:sz w:val="20"/>
          <w:szCs w:val="20"/>
        </w:rPr>
        <w:t xml:space="preserve"> the implementation of the 2030 Agenda and Su</w:t>
      </w:r>
      <w:r w:rsidR="004E2AE3" w:rsidRPr="006C2099">
        <w:rPr>
          <w:rFonts w:ascii="Helvetica" w:hAnsi="Helvetica" w:cstheme="minorHAnsi"/>
          <w:sz w:val="20"/>
          <w:szCs w:val="20"/>
        </w:rPr>
        <w:t>stainable Development Goals through inclusive and participatory decision-making and dialogue processes</w:t>
      </w:r>
    </w:p>
    <w:p w14:paraId="7BBBE796" w14:textId="7AE7CD69" w:rsidR="003731DF" w:rsidRPr="0003572D" w:rsidRDefault="00312AC4" w:rsidP="00337A1D">
      <w:pPr>
        <w:rPr>
          <w:rFonts w:ascii="Helvetica" w:hAnsi="Helvetica"/>
          <w:sz w:val="20"/>
          <w:szCs w:val="20"/>
          <w:lang w:val="en-US"/>
        </w:rPr>
      </w:pPr>
      <w:bookmarkStart w:id="0" w:name="_GoBack"/>
      <w:r w:rsidRPr="0003572D">
        <w:rPr>
          <w:rFonts w:ascii="Helvetica" w:hAnsi="Helvetica" w:cstheme="minorHAnsi"/>
          <w:b/>
          <w:sz w:val="20"/>
          <w:szCs w:val="20"/>
        </w:rPr>
        <w:t>ATLAS Number</w:t>
      </w:r>
      <w:r w:rsidR="003731DF" w:rsidRPr="0003572D">
        <w:rPr>
          <w:rFonts w:ascii="Helvetica" w:hAnsi="Helvetica" w:cstheme="minorHAnsi"/>
          <w:b/>
          <w:sz w:val="20"/>
          <w:szCs w:val="20"/>
        </w:rPr>
        <w:t>:</w:t>
      </w:r>
      <w:r w:rsidR="0003572D" w:rsidRPr="0003572D">
        <w:rPr>
          <w:rFonts w:ascii="Helvetica" w:hAnsi="Helvetica" w:cstheme="minorHAnsi"/>
          <w:b/>
          <w:sz w:val="20"/>
          <w:szCs w:val="20"/>
        </w:rPr>
        <w:t xml:space="preserve"> </w:t>
      </w:r>
      <w:r w:rsidR="0003572D" w:rsidRPr="0003572D">
        <w:rPr>
          <w:rFonts w:ascii="Helvetica" w:hAnsi="Helvetica" w:cs="Arial"/>
          <w:color w:val="000000"/>
          <w:sz w:val="20"/>
          <w:szCs w:val="20"/>
          <w:shd w:val="clear" w:color="auto" w:fill="FFFFFF"/>
          <w:lang w:val="en-US"/>
        </w:rPr>
        <w:t>00113913</w:t>
      </w:r>
    </w:p>
    <w:bookmarkEnd w:id="0"/>
    <w:p w14:paraId="7BBBE798" w14:textId="464E2E39" w:rsidR="00FA4BF8" w:rsidRPr="006C2099" w:rsidRDefault="00FA4BF8" w:rsidP="00337A1D">
      <w:pPr>
        <w:rPr>
          <w:rFonts w:ascii="Helvetica" w:hAnsi="Helvetica" w:cstheme="minorHAnsi"/>
          <w:sz w:val="20"/>
          <w:szCs w:val="20"/>
        </w:rPr>
      </w:pPr>
      <w:r w:rsidRPr="006C2099">
        <w:rPr>
          <w:rFonts w:ascii="Helvetica" w:hAnsi="Helvetica" w:cstheme="minorHAnsi"/>
          <w:b/>
          <w:sz w:val="20"/>
          <w:szCs w:val="20"/>
        </w:rPr>
        <w:t>Start Date:</w:t>
      </w:r>
      <w:r w:rsidRPr="006C2099">
        <w:rPr>
          <w:rFonts w:ascii="Helvetica" w:hAnsi="Helvetica" w:cstheme="minorHAnsi"/>
          <w:sz w:val="20"/>
          <w:szCs w:val="20"/>
        </w:rPr>
        <w:tab/>
      </w:r>
      <w:r w:rsidR="00E8433E" w:rsidRPr="006C2099">
        <w:rPr>
          <w:rFonts w:ascii="Helvetica" w:hAnsi="Helvetica" w:cstheme="minorHAnsi"/>
          <w:sz w:val="20"/>
          <w:szCs w:val="20"/>
        </w:rPr>
        <w:t xml:space="preserve">1 October 2018 </w:t>
      </w:r>
      <w:r w:rsidRPr="006C2099">
        <w:rPr>
          <w:rFonts w:ascii="Helvetica" w:hAnsi="Helvetica" w:cstheme="minorHAnsi"/>
          <w:sz w:val="20"/>
          <w:szCs w:val="20"/>
        </w:rPr>
        <w:tab/>
      </w:r>
      <w:r w:rsidRPr="006C2099">
        <w:rPr>
          <w:rFonts w:ascii="Helvetica" w:hAnsi="Helvetica" w:cstheme="minorHAnsi"/>
          <w:b/>
          <w:sz w:val="20"/>
          <w:szCs w:val="20"/>
        </w:rPr>
        <w:t>End Date:</w:t>
      </w:r>
      <w:r w:rsidRPr="006C2099">
        <w:rPr>
          <w:rFonts w:ascii="Helvetica" w:hAnsi="Helvetica" w:cstheme="minorHAnsi"/>
          <w:sz w:val="20"/>
          <w:szCs w:val="20"/>
        </w:rPr>
        <w:t xml:space="preserve"> </w:t>
      </w:r>
      <w:r w:rsidR="00E8433E" w:rsidRPr="006C2099">
        <w:rPr>
          <w:rFonts w:ascii="Helvetica" w:hAnsi="Helvetica" w:cstheme="minorHAnsi"/>
          <w:sz w:val="20"/>
          <w:szCs w:val="20"/>
        </w:rPr>
        <w:t>30 September 2019</w:t>
      </w:r>
      <w:r w:rsidRPr="006C2099">
        <w:rPr>
          <w:rFonts w:ascii="Helvetica" w:hAnsi="Helvetica" w:cstheme="minorHAnsi"/>
          <w:sz w:val="20"/>
          <w:szCs w:val="20"/>
        </w:rPr>
        <w:tab/>
      </w:r>
    </w:p>
    <w:p w14:paraId="7BBBE799" w14:textId="77777777" w:rsidR="000776E9" w:rsidRPr="001B57C5" w:rsidRDefault="000776E9" w:rsidP="000776E9">
      <w:pPr>
        <w:spacing w:after="0"/>
        <w:rPr>
          <w:rFonts w:ascii="Helvetica" w:hAnsi="Helvetica" w:cstheme="minorHAnsi"/>
          <w:sz w:val="20"/>
          <w:szCs w:val="20"/>
        </w:rPr>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740"/>
      </w:tblGrid>
      <w:tr w:rsidR="00AD6966" w:rsidRPr="001B57C5" w14:paraId="7BBBE79B" w14:textId="77777777" w:rsidTr="00C57A18">
        <w:trPr>
          <w:trHeight w:val="361"/>
        </w:trPr>
        <w:tc>
          <w:tcPr>
            <w:tcW w:w="9740" w:type="dxa"/>
            <w:shd w:val="clear" w:color="auto" w:fill="auto"/>
            <w:vAlign w:val="center"/>
          </w:tcPr>
          <w:p w14:paraId="7BBBE79A" w14:textId="77777777" w:rsidR="000776E9" w:rsidRPr="001B57C5" w:rsidRDefault="000776E9" w:rsidP="00337A1D">
            <w:pPr>
              <w:spacing w:after="0"/>
              <w:jc w:val="center"/>
              <w:rPr>
                <w:rFonts w:ascii="Helvetica" w:hAnsi="Helvetica" w:cstheme="minorHAnsi"/>
                <w:b/>
                <w:sz w:val="20"/>
                <w:szCs w:val="20"/>
              </w:rPr>
            </w:pPr>
            <w:r w:rsidRPr="001B57C5">
              <w:rPr>
                <w:rFonts w:ascii="Helvetica" w:hAnsi="Helvetica" w:cstheme="minorHAnsi"/>
                <w:b/>
                <w:sz w:val="20"/>
                <w:szCs w:val="20"/>
              </w:rPr>
              <w:t>Brief Description</w:t>
            </w:r>
          </w:p>
        </w:tc>
      </w:tr>
      <w:tr w:rsidR="00AD6966" w:rsidRPr="001B57C5" w14:paraId="7BBBE7A3" w14:textId="77777777" w:rsidTr="00F512AF">
        <w:trPr>
          <w:trHeight w:val="5044"/>
        </w:trPr>
        <w:tc>
          <w:tcPr>
            <w:tcW w:w="9740" w:type="dxa"/>
            <w:shd w:val="clear" w:color="auto" w:fill="auto"/>
          </w:tcPr>
          <w:p w14:paraId="60B47519" w14:textId="1D470773" w:rsidR="00E649A9" w:rsidRPr="00835A6E" w:rsidRDefault="00546159" w:rsidP="006C2099">
            <w:pPr>
              <w:spacing w:line="276" w:lineRule="auto"/>
              <w:jc w:val="both"/>
              <w:rPr>
                <w:rFonts w:ascii="Helvetica" w:hAnsi="Helvetica" w:cstheme="minorHAnsi"/>
                <w:iCs/>
                <w:sz w:val="20"/>
                <w:szCs w:val="20"/>
              </w:rPr>
            </w:pPr>
            <w:r w:rsidRPr="00835A6E">
              <w:rPr>
                <w:rFonts w:ascii="Helvetica" w:hAnsi="Helvetica" w:cstheme="minorHAnsi"/>
                <w:iCs/>
                <w:sz w:val="20"/>
                <w:szCs w:val="20"/>
              </w:rPr>
              <w:t>UNDP Jordan will</w:t>
            </w:r>
            <w:r w:rsidR="00863A29" w:rsidRPr="00835A6E">
              <w:rPr>
                <w:rFonts w:ascii="Helvetica" w:hAnsi="Helvetica" w:cstheme="minorHAnsi"/>
                <w:iCs/>
                <w:sz w:val="20"/>
                <w:szCs w:val="20"/>
              </w:rPr>
              <w:t xml:space="preserve"> support the </w:t>
            </w:r>
            <w:r w:rsidR="004271CA" w:rsidRPr="00835A6E">
              <w:rPr>
                <w:rFonts w:ascii="Helvetica" w:hAnsi="Helvetica" w:cstheme="minorHAnsi"/>
                <w:iCs/>
                <w:sz w:val="20"/>
                <w:szCs w:val="20"/>
              </w:rPr>
              <w:t xml:space="preserve">Jordanian </w:t>
            </w:r>
            <w:r w:rsidR="00863A29" w:rsidRPr="00835A6E">
              <w:rPr>
                <w:rFonts w:ascii="Helvetica" w:hAnsi="Helvetica" w:cstheme="minorHAnsi"/>
                <w:iCs/>
                <w:sz w:val="20"/>
                <w:szCs w:val="20"/>
              </w:rPr>
              <w:t>Parliament to play</w:t>
            </w:r>
            <w:r w:rsidR="00863A29" w:rsidRPr="00835A6E">
              <w:rPr>
                <w:rFonts w:ascii="Helvetica" w:hAnsi="Helvetica" w:cstheme="minorHAnsi"/>
                <w:sz w:val="20"/>
                <w:szCs w:val="20"/>
              </w:rPr>
              <w:t xml:space="preserve"> an enhanced role </w:t>
            </w:r>
            <w:r w:rsidR="00B33839" w:rsidRPr="00835A6E">
              <w:rPr>
                <w:rFonts w:ascii="Helvetica" w:hAnsi="Helvetica" w:cstheme="minorHAnsi"/>
                <w:sz w:val="20"/>
                <w:szCs w:val="20"/>
              </w:rPr>
              <w:t>in</w:t>
            </w:r>
            <w:r w:rsidR="00863A29" w:rsidRPr="00835A6E">
              <w:rPr>
                <w:rFonts w:ascii="Helvetica" w:hAnsi="Helvetica" w:cstheme="minorHAnsi"/>
                <w:sz w:val="20"/>
                <w:szCs w:val="20"/>
              </w:rPr>
              <w:t xml:space="preserve"> the implementation of the 2030 Agenda and Sustainable Development Goals </w:t>
            </w:r>
            <w:r w:rsidR="00712256" w:rsidRPr="00835A6E">
              <w:rPr>
                <w:rFonts w:ascii="Helvetica" w:hAnsi="Helvetica" w:cstheme="minorHAnsi"/>
                <w:sz w:val="20"/>
                <w:szCs w:val="20"/>
              </w:rPr>
              <w:t xml:space="preserve">as well as </w:t>
            </w:r>
            <w:r w:rsidR="00863A29" w:rsidRPr="00835A6E">
              <w:rPr>
                <w:rFonts w:ascii="Helvetica" w:hAnsi="Helvetica" w:cstheme="minorHAnsi"/>
                <w:sz w:val="20"/>
                <w:szCs w:val="20"/>
              </w:rPr>
              <w:t>related national priorities</w:t>
            </w:r>
            <w:r w:rsidR="001A6BF3" w:rsidRPr="00835A6E">
              <w:rPr>
                <w:rFonts w:ascii="Helvetica" w:hAnsi="Helvetica" w:cstheme="minorHAnsi"/>
                <w:sz w:val="20"/>
                <w:szCs w:val="20"/>
              </w:rPr>
              <w:t>. The proposed initiative</w:t>
            </w:r>
            <w:r w:rsidR="00712256" w:rsidRPr="00835A6E">
              <w:rPr>
                <w:rFonts w:ascii="Helvetica" w:hAnsi="Helvetica" w:cstheme="minorHAnsi"/>
                <w:sz w:val="20"/>
                <w:szCs w:val="20"/>
              </w:rPr>
              <w:t xml:space="preserve"> focuses on promoting responsive,</w:t>
            </w:r>
            <w:r w:rsidR="00863A29" w:rsidRPr="00835A6E">
              <w:rPr>
                <w:rFonts w:ascii="Helvetica" w:hAnsi="Helvetica" w:cstheme="minorHAnsi"/>
                <w:sz w:val="20"/>
                <w:szCs w:val="20"/>
              </w:rPr>
              <w:t xml:space="preserve"> inclusive, participatory and representative decision-making processes, including enhanced engagement of women and youth, </w:t>
            </w:r>
            <w:r w:rsidR="00712256" w:rsidRPr="00835A6E">
              <w:rPr>
                <w:rFonts w:ascii="Helvetica" w:hAnsi="Helvetica" w:cstheme="minorHAnsi"/>
                <w:sz w:val="20"/>
                <w:szCs w:val="20"/>
              </w:rPr>
              <w:t xml:space="preserve">to </w:t>
            </w:r>
            <w:r w:rsidR="00863A29" w:rsidRPr="00835A6E">
              <w:rPr>
                <w:rFonts w:ascii="Helvetica" w:hAnsi="Helvetica" w:cstheme="minorHAnsi"/>
                <w:sz w:val="20"/>
                <w:szCs w:val="20"/>
              </w:rPr>
              <w:t xml:space="preserve">strengthen </w:t>
            </w:r>
            <w:r w:rsidR="00712256" w:rsidRPr="00835A6E">
              <w:rPr>
                <w:rFonts w:ascii="Helvetica" w:hAnsi="Helvetica" w:cstheme="minorHAnsi"/>
                <w:sz w:val="20"/>
                <w:szCs w:val="20"/>
              </w:rPr>
              <w:t>the role of Parliament</w:t>
            </w:r>
            <w:r w:rsidR="00863A29" w:rsidRPr="00835A6E">
              <w:rPr>
                <w:rFonts w:ascii="Helvetica" w:hAnsi="Helvetica" w:cstheme="minorHAnsi"/>
                <w:sz w:val="20"/>
                <w:szCs w:val="20"/>
              </w:rPr>
              <w:t xml:space="preserve"> as an effective, transparent and accountable institution. </w:t>
            </w:r>
            <w:r w:rsidR="00CA7C63" w:rsidRPr="00835A6E">
              <w:rPr>
                <w:rFonts w:ascii="Helvetica" w:hAnsi="Helvetica" w:cstheme="minorHAnsi"/>
                <w:sz w:val="20"/>
                <w:szCs w:val="20"/>
              </w:rPr>
              <w:t>This work will strengthen p</w:t>
            </w:r>
            <w:r w:rsidR="00503B06" w:rsidRPr="00835A6E">
              <w:rPr>
                <w:rFonts w:ascii="Helvetica" w:hAnsi="Helvetica" w:cstheme="minorHAnsi"/>
                <w:sz w:val="20"/>
                <w:szCs w:val="20"/>
              </w:rPr>
              <w:t>arliament</w:t>
            </w:r>
            <w:r w:rsidR="00CA7C63" w:rsidRPr="00835A6E">
              <w:rPr>
                <w:rFonts w:ascii="Helvetica" w:hAnsi="Helvetica" w:cstheme="minorHAnsi"/>
                <w:sz w:val="20"/>
                <w:szCs w:val="20"/>
              </w:rPr>
              <w:t xml:space="preserve">ary </w:t>
            </w:r>
            <w:r w:rsidR="002C5BAC" w:rsidRPr="00835A6E">
              <w:rPr>
                <w:rFonts w:ascii="Helvetica" w:hAnsi="Helvetica" w:cstheme="minorHAnsi"/>
                <w:sz w:val="20"/>
                <w:szCs w:val="20"/>
              </w:rPr>
              <w:t>contributions</w:t>
            </w:r>
            <w:r w:rsidR="00503B06" w:rsidRPr="00835A6E">
              <w:rPr>
                <w:rFonts w:ascii="Helvetica" w:hAnsi="Helvetica" w:cstheme="minorHAnsi"/>
                <w:sz w:val="20"/>
                <w:szCs w:val="20"/>
              </w:rPr>
              <w:t xml:space="preserve"> to</w:t>
            </w:r>
            <w:r w:rsidR="00712256" w:rsidRPr="00835A6E">
              <w:rPr>
                <w:rFonts w:ascii="Helvetica" w:hAnsi="Helvetica" w:cstheme="minorHAnsi"/>
                <w:sz w:val="20"/>
                <w:szCs w:val="20"/>
              </w:rPr>
              <w:t>wards</w:t>
            </w:r>
            <w:r w:rsidR="00503B06" w:rsidRPr="00835A6E">
              <w:rPr>
                <w:rFonts w:ascii="Helvetica" w:hAnsi="Helvetica" w:cstheme="minorHAnsi"/>
                <w:sz w:val="20"/>
                <w:szCs w:val="20"/>
              </w:rPr>
              <w:t xml:space="preserve"> </w:t>
            </w:r>
            <w:r w:rsidR="00460487" w:rsidRPr="00835A6E">
              <w:rPr>
                <w:rFonts w:ascii="Helvetica" w:hAnsi="Helvetica" w:cstheme="minorHAnsi"/>
                <w:sz w:val="20"/>
                <w:szCs w:val="20"/>
              </w:rPr>
              <w:t xml:space="preserve">national </w:t>
            </w:r>
            <w:r w:rsidR="000F4F87" w:rsidRPr="00835A6E">
              <w:rPr>
                <w:rFonts w:ascii="Helvetica" w:hAnsi="Helvetica" w:cstheme="minorHAnsi"/>
                <w:sz w:val="20"/>
                <w:szCs w:val="20"/>
              </w:rPr>
              <w:t>responses to</w:t>
            </w:r>
            <w:r w:rsidR="000F4F87" w:rsidRPr="00835A6E">
              <w:rPr>
                <w:rFonts w:ascii="Helvetica" w:hAnsi="Helvetica" w:cstheme="minorHAnsi"/>
                <w:iCs/>
                <w:sz w:val="20"/>
                <w:szCs w:val="20"/>
              </w:rPr>
              <w:t xml:space="preserve"> urgent</w:t>
            </w:r>
            <w:r w:rsidR="008723FD" w:rsidRPr="00835A6E">
              <w:rPr>
                <w:rFonts w:ascii="Helvetica" w:hAnsi="Helvetica" w:cstheme="minorHAnsi"/>
                <w:iCs/>
                <w:sz w:val="20"/>
                <w:szCs w:val="20"/>
              </w:rPr>
              <w:t xml:space="preserve"> development</w:t>
            </w:r>
            <w:r w:rsidR="00503B06" w:rsidRPr="00835A6E">
              <w:rPr>
                <w:rFonts w:ascii="Helvetica" w:hAnsi="Helvetica" w:cstheme="minorHAnsi"/>
                <w:iCs/>
                <w:sz w:val="20"/>
                <w:szCs w:val="20"/>
              </w:rPr>
              <w:t>al challenges</w:t>
            </w:r>
            <w:r w:rsidR="008723FD" w:rsidRPr="00835A6E">
              <w:rPr>
                <w:rFonts w:ascii="Helvetica" w:hAnsi="Helvetica" w:cstheme="minorHAnsi"/>
                <w:iCs/>
                <w:sz w:val="20"/>
                <w:szCs w:val="20"/>
              </w:rPr>
              <w:t xml:space="preserve"> </w:t>
            </w:r>
            <w:r w:rsidR="00CA7C63" w:rsidRPr="00835A6E">
              <w:rPr>
                <w:rFonts w:ascii="Helvetica" w:hAnsi="Helvetica" w:cstheme="minorHAnsi"/>
                <w:iCs/>
                <w:sz w:val="20"/>
                <w:szCs w:val="20"/>
              </w:rPr>
              <w:t xml:space="preserve">through </w:t>
            </w:r>
            <w:r w:rsidR="002C5BAC" w:rsidRPr="00835A6E">
              <w:rPr>
                <w:rFonts w:ascii="Helvetica" w:hAnsi="Helvetica" w:cstheme="minorHAnsi"/>
                <w:iCs/>
                <w:sz w:val="20"/>
                <w:szCs w:val="20"/>
              </w:rPr>
              <w:t xml:space="preserve">supporting its </w:t>
            </w:r>
            <w:r w:rsidR="000F4F87" w:rsidRPr="00835A6E">
              <w:rPr>
                <w:rFonts w:ascii="Helvetica" w:hAnsi="Helvetica" w:cstheme="minorHAnsi"/>
                <w:iCs/>
                <w:sz w:val="20"/>
                <w:szCs w:val="20"/>
              </w:rPr>
              <w:t>enact</w:t>
            </w:r>
            <w:r w:rsidR="002C5BAC" w:rsidRPr="00835A6E">
              <w:rPr>
                <w:rFonts w:ascii="Helvetica" w:hAnsi="Helvetica" w:cstheme="minorHAnsi"/>
                <w:iCs/>
                <w:sz w:val="20"/>
                <w:szCs w:val="20"/>
              </w:rPr>
              <w:t>ment of</w:t>
            </w:r>
            <w:r w:rsidR="000F4F87" w:rsidRPr="00835A6E">
              <w:rPr>
                <w:rFonts w:ascii="Helvetica" w:hAnsi="Helvetica" w:cstheme="minorHAnsi"/>
                <w:iCs/>
                <w:sz w:val="20"/>
                <w:szCs w:val="20"/>
              </w:rPr>
              <w:t xml:space="preserve"> </w:t>
            </w:r>
            <w:r w:rsidR="00C92060" w:rsidRPr="00835A6E">
              <w:rPr>
                <w:rFonts w:ascii="Helvetica" w:hAnsi="Helvetica" w:cstheme="minorHAnsi"/>
                <w:iCs/>
                <w:sz w:val="20"/>
                <w:szCs w:val="20"/>
              </w:rPr>
              <w:t>SDG-relevant legislation and</w:t>
            </w:r>
            <w:r w:rsidR="00CA7C63" w:rsidRPr="00835A6E">
              <w:rPr>
                <w:rFonts w:ascii="Helvetica" w:hAnsi="Helvetica" w:cstheme="minorHAnsi"/>
                <w:iCs/>
                <w:sz w:val="20"/>
                <w:szCs w:val="20"/>
              </w:rPr>
              <w:t xml:space="preserve"> </w:t>
            </w:r>
            <w:r w:rsidR="002C5BAC" w:rsidRPr="00835A6E">
              <w:rPr>
                <w:rFonts w:ascii="Helvetica" w:hAnsi="Helvetica" w:cstheme="minorHAnsi"/>
                <w:iCs/>
                <w:sz w:val="20"/>
                <w:szCs w:val="20"/>
              </w:rPr>
              <w:t>conduct</w:t>
            </w:r>
            <w:r w:rsidR="00712256" w:rsidRPr="00835A6E">
              <w:rPr>
                <w:rFonts w:ascii="Helvetica" w:hAnsi="Helvetica" w:cstheme="minorHAnsi"/>
                <w:iCs/>
                <w:sz w:val="20"/>
                <w:szCs w:val="20"/>
              </w:rPr>
              <w:t>ing</w:t>
            </w:r>
            <w:r w:rsidR="002C5BAC" w:rsidRPr="00835A6E">
              <w:rPr>
                <w:rFonts w:ascii="Helvetica" w:hAnsi="Helvetica" w:cstheme="minorHAnsi"/>
                <w:iCs/>
                <w:sz w:val="20"/>
                <w:szCs w:val="20"/>
              </w:rPr>
              <w:t xml:space="preserve"> of appr</w:t>
            </w:r>
            <w:r w:rsidR="00E72DA3" w:rsidRPr="00835A6E">
              <w:rPr>
                <w:rFonts w:ascii="Helvetica" w:hAnsi="Helvetica" w:cstheme="minorHAnsi"/>
                <w:iCs/>
                <w:sz w:val="20"/>
                <w:szCs w:val="20"/>
              </w:rPr>
              <w:t>opriate</w:t>
            </w:r>
            <w:r w:rsidR="00E649A9" w:rsidRPr="00835A6E">
              <w:rPr>
                <w:rFonts w:ascii="Helvetica" w:hAnsi="Helvetica" w:cstheme="minorHAnsi"/>
                <w:iCs/>
                <w:sz w:val="20"/>
                <w:szCs w:val="20"/>
              </w:rPr>
              <w:t xml:space="preserve"> </w:t>
            </w:r>
            <w:r w:rsidR="00CA7C63" w:rsidRPr="00835A6E">
              <w:rPr>
                <w:rFonts w:ascii="Helvetica" w:hAnsi="Helvetica" w:cstheme="minorHAnsi"/>
                <w:iCs/>
                <w:sz w:val="20"/>
                <w:szCs w:val="20"/>
              </w:rPr>
              <w:t>executive</w:t>
            </w:r>
            <w:r w:rsidR="00C92060" w:rsidRPr="00835A6E">
              <w:rPr>
                <w:rFonts w:ascii="Helvetica" w:hAnsi="Helvetica" w:cstheme="minorHAnsi"/>
                <w:iCs/>
                <w:sz w:val="20"/>
                <w:szCs w:val="20"/>
              </w:rPr>
              <w:t>/</w:t>
            </w:r>
            <w:r w:rsidR="00CA7C63" w:rsidRPr="00835A6E">
              <w:rPr>
                <w:rFonts w:ascii="Helvetica" w:hAnsi="Helvetica" w:cstheme="minorHAnsi"/>
                <w:iCs/>
                <w:sz w:val="20"/>
                <w:szCs w:val="20"/>
              </w:rPr>
              <w:t xml:space="preserve"> budgetary oversights</w:t>
            </w:r>
            <w:r w:rsidR="00C92060" w:rsidRPr="00835A6E">
              <w:rPr>
                <w:rFonts w:ascii="Helvetica" w:hAnsi="Helvetica" w:cstheme="minorHAnsi"/>
                <w:iCs/>
                <w:sz w:val="20"/>
                <w:szCs w:val="20"/>
              </w:rPr>
              <w:t>,</w:t>
            </w:r>
            <w:r w:rsidR="00CA7C63" w:rsidRPr="00835A6E">
              <w:rPr>
                <w:rFonts w:ascii="Helvetica" w:hAnsi="Helvetica" w:cstheme="minorHAnsi"/>
                <w:iCs/>
                <w:sz w:val="20"/>
                <w:szCs w:val="20"/>
              </w:rPr>
              <w:t xml:space="preserve"> </w:t>
            </w:r>
            <w:r w:rsidR="00145631" w:rsidRPr="00835A6E">
              <w:rPr>
                <w:rFonts w:ascii="Helvetica" w:hAnsi="Helvetica" w:cstheme="minorHAnsi"/>
                <w:iCs/>
                <w:sz w:val="20"/>
                <w:szCs w:val="20"/>
              </w:rPr>
              <w:t>while also</w:t>
            </w:r>
            <w:r w:rsidR="00C92060" w:rsidRPr="00835A6E">
              <w:rPr>
                <w:rFonts w:ascii="Helvetica" w:hAnsi="Helvetica" w:cstheme="minorHAnsi"/>
                <w:iCs/>
                <w:sz w:val="20"/>
                <w:szCs w:val="20"/>
              </w:rPr>
              <w:t xml:space="preserve"> </w:t>
            </w:r>
            <w:r w:rsidR="00145631" w:rsidRPr="00835A6E">
              <w:rPr>
                <w:rFonts w:ascii="Helvetica" w:hAnsi="Helvetica" w:cstheme="minorHAnsi"/>
                <w:iCs/>
                <w:sz w:val="20"/>
                <w:szCs w:val="20"/>
              </w:rPr>
              <w:t>engaging in meaningful consultation and dialogue</w:t>
            </w:r>
            <w:r w:rsidR="00E649A9" w:rsidRPr="00835A6E">
              <w:rPr>
                <w:rFonts w:ascii="Helvetica" w:hAnsi="Helvetica" w:cstheme="minorHAnsi"/>
                <w:iCs/>
                <w:sz w:val="20"/>
                <w:szCs w:val="20"/>
              </w:rPr>
              <w:t xml:space="preserve"> with those previously excluded or left behind from political processes</w:t>
            </w:r>
            <w:r w:rsidR="00145631" w:rsidRPr="00835A6E">
              <w:rPr>
                <w:rFonts w:ascii="Helvetica" w:hAnsi="Helvetica" w:cstheme="minorHAnsi"/>
                <w:iCs/>
                <w:sz w:val="20"/>
                <w:szCs w:val="20"/>
              </w:rPr>
              <w:t>.</w:t>
            </w:r>
          </w:p>
          <w:p w14:paraId="067388B5" w14:textId="3D48AE6F" w:rsidR="00822473" w:rsidRPr="00835A6E" w:rsidRDefault="00720632" w:rsidP="006C2099">
            <w:pPr>
              <w:spacing w:line="276" w:lineRule="auto"/>
              <w:jc w:val="both"/>
              <w:rPr>
                <w:rFonts w:ascii="Helvetica" w:hAnsi="Helvetica" w:cstheme="minorHAnsi"/>
                <w:sz w:val="20"/>
                <w:szCs w:val="20"/>
              </w:rPr>
            </w:pPr>
            <w:r w:rsidRPr="00835A6E">
              <w:rPr>
                <w:rFonts w:ascii="Helvetica" w:hAnsi="Helvetica" w:cstheme="minorHAnsi"/>
                <w:iCs/>
                <w:sz w:val="20"/>
                <w:szCs w:val="20"/>
              </w:rPr>
              <w:t xml:space="preserve">Through a </w:t>
            </w:r>
            <w:r w:rsidR="006B132E" w:rsidRPr="00835A6E">
              <w:rPr>
                <w:rFonts w:ascii="Helvetica" w:hAnsi="Helvetica" w:cstheme="minorHAnsi"/>
                <w:iCs/>
                <w:sz w:val="20"/>
                <w:szCs w:val="20"/>
              </w:rPr>
              <w:t>Country Engagement Facility</w:t>
            </w:r>
            <w:r w:rsidRPr="00835A6E">
              <w:rPr>
                <w:rFonts w:ascii="Helvetica" w:hAnsi="Helvetica" w:cstheme="minorHAnsi"/>
                <w:iCs/>
                <w:sz w:val="20"/>
                <w:szCs w:val="20"/>
              </w:rPr>
              <w:t xml:space="preserve"> process, t</w:t>
            </w:r>
            <w:r w:rsidR="001A6BF3" w:rsidRPr="00835A6E">
              <w:rPr>
                <w:rFonts w:ascii="Helvetica" w:hAnsi="Helvetica" w:cstheme="minorHAnsi"/>
                <w:iCs/>
                <w:sz w:val="20"/>
                <w:szCs w:val="20"/>
              </w:rPr>
              <w:t>he initiative</w:t>
            </w:r>
            <w:r w:rsidR="00E649A9" w:rsidRPr="00835A6E">
              <w:rPr>
                <w:rFonts w:ascii="Helvetica" w:hAnsi="Helvetica" w:cstheme="minorHAnsi"/>
                <w:iCs/>
                <w:sz w:val="20"/>
                <w:szCs w:val="20"/>
              </w:rPr>
              <w:t xml:space="preserve"> </w:t>
            </w:r>
            <w:r w:rsidR="002C5BAC" w:rsidRPr="00835A6E">
              <w:rPr>
                <w:rFonts w:ascii="Helvetica" w:hAnsi="Helvetica" w:cstheme="minorHAnsi"/>
                <w:iCs/>
                <w:sz w:val="20"/>
                <w:szCs w:val="20"/>
              </w:rPr>
              <w:t xml:space="preserve">will </w:t>
            </w:r>
            <w:r w:rsidR="000958B0" w:rsidRPr="00835A6E">
              <w:rPr>
                <w:rFonts w:ascii="Helvetica" w:hAnsi="Helvetica" w:cs="Arial"/>
                <w:sz w:val="20"/>
                <w:szCs w:val="20"/>
              </w:rPr>
              <w:t>enhance</w:t>
            </w:r>
            <w:r w:rsidR="00E72DA3" w:rsidRPr="00835A6E">
              <w:rPr>
                <w:rFonts w:ascii="Helvetica" w:hAnsi="Helvetica" w:cs="Arial"/>
                <w:sz w:val="20"/>
                <w:szCs w:val="20"/>
              </w:rPr>
              <w:t xml:space="preserve"> Parliament’s institutional capacities to support SDG implementation</w:t>
            </w:r>
            <w:r w:rsidR="00EC7ECE" w:rsidRPr="00835A6E">
              <w:rPr>
                <w:rFonts w:ascii="Helvetica" w:hAnsi="Helvetica" w:cs="Arial"/>
                <w:sz w:val="20"/>
                <w:szCs w:val="20"/>
              </w:rPr>
              <w:t xml:space="preserve"> through the development of innovative mechanisms for </w:t>
            </w:r>
            <w:r w:rsidR="00E01068" w:rsidRPr="00835A6E">
              <w:rPr>
                <w:rFonts w:ascii="Helvetica" w:hAnsi="Helvetica" w:cs="Arial"/>
                <w:sz w:val="20"/>
                <w:szCs w:val="20"/>
              </w:rPr>
              <w:t xml:space="preserve">promoting </w:t>
            </w:r>
            <w:r w:rsidR="00EC7ECE" w:rsidRPr="00835A6E">
              <w:rPr>
                <w:rFonts w:ascii="Helvetica" w:hAnsi="Helvetica" w:cs="Arial"/>
                <w:sz w:val="20"/>
                <w:szCs w:val="20"/>
              </w:rPr>
              <w:t>SDG-relevant activities,</w:t>
            </w:r>
            <w:r w:rsidR="00E01068" w:rsidRPr="00835A6E">
              <w:rPr>
                <w:rFonts w:ascii="Helvetica" w:hAnsi="Helvetica" w:cs="Arial"/>
                <w:sz w:val="20"/>
                <w:szCs w:val="20"/>
              </w:rPr>
              <w:t xml:space="preserve"> for monitoring and reporting on those activities. A specific focus will be given to providing opportunities </w:t>
            </w:r>
            <w:r w:rsidR="00E72DA3" w:rsidRPr="00835A6E">
              <w:rPr>
                <w:rFonts w:ascii="Helvetica" w:hAnsi="Helvetica" w:cs="Arial"/>
                <w:sz w:val="20"/>
                <w:szCs w:val="20"/>
              </w:rPr>
              <w:t xml:space="preserve">for parliamentary committees to integrate SDG-related </w:t>
            </w:r>
            <w:r w:rsidR="00EC7ECE" w:rsidRPr="00835A6E">
              <w:rPr>
                <w:rFonts w:ascii="Helvetica" w:hAnsi="Helvetica" w:cs="Arial"/>
                <w:sz w:val="20"/>
                <w:szCs w:val="20"/>
              </w:rPr>
              <w:t>approaches into their work</w:t>
            </w:r>
            <w:r w:rsidR="003B5934" w:rsidRPr="00835A6E">
              <w:rPr>
                <w:rFonts w:ascii="Helvetica" w:hAnsi="Helvetica" w:cs="Arial"/>
                <w:sz w:val="20"/>
                <w:szCs w:val="20"/>
              </w:rPr>
              <w:t xml:space="preserve"> on key developmental areas such as poverty reduction, gender equality, economic growth, environment </w:t>
            </w:r>
            <w:r w:rsidR="00BC6FB9" w:rsidRPr="00835A6E">
              <w:rPr>
                <w:rFonts w:ascii="Helvetica" w:hAnsi="Helvetica" w:cs="Arial"/>
                <w:sz w:val="20"/>
                <w:szCs w:val="20"/>
              </w:rPr>
              <w:t>and climate change and, in particular, addressing measures relevant to strengthen</w:t>
            </w:r>
            <w:r w:rsidR="00D04077" w:rsidRPr="00835A6E">
              <w:rPr>
                <w:rFonts w:ascii="Helvetica" w:hAnsi="Helvetica" w:cs="Arial"/>
                <w:sz w:val="20"/>
                <w:szCs w:val="20"/>
              </w:rPr>
              <w:t>ing</w:t>
            </w:r>
            <w:r w:rsidR="00BC6FB9" w:rsidRPr="00835A6E">
              <w:rPr>
                <w:rFonts w:ascii="Helvetica" w:hAnsi="Helvetica" w:cs="Arial"/>
                <w:sz w:val="20"/>
                <w:szCs w:val="20"/>
              </w:rPr>
              <w:t xml:space="preserve"> institutions in line with SDG 16</w:t>
            </w:r>
            <w:r w:rsidR="004571D0" w:rsidRPr="00835A6E">
              <w:rPr>
                <w:rFonts w:ascii="Helvetica" w:hAnsi="Helvetica" w:cs="Arial"/>
                <w:sz w:val="20"/>
                <w:szCs w:val="20"/>
              </w:rPr>
              <w:t xml:space="preserve">. </w:t>
            </w:r>
            <w:r w:rsidR="005444FC" w:rsidRPr="00835A6E">
              <w:rPr>
                <w:rFonts w:ascii="Helvetica" w:hAnsi="Helvetica" w:cs="Arial"/>
                <w:sz w:val="20"/>
                <w:szCs w:val="20"/>
              </w:rPr>
              <w:t>S</w:t>
            </w:r>
            <w:r w:rsidR="004571D0" w:rsidRPr="00835A6E">
              <w:rPr>
                <w:rFonts w:ascii="Helvetica" w:hAnsi="Helvetica" w:cs="Arial"/>
                <w:sz w:val="20"/>
                <w:szCs w:val="20"/>
              </w:rPr>
              <w:t xml:space="preserve">pecific </w:t>
            </w:r>
            <w:r w:rsidR="005444FC" w:rsidRPr="00835A6E">
              <w:rPr>
                <w:rFonts w:ascii="Helvetica" w:hAnsi="Helvetica" w:cs="Arial"/>
                <w:sz w:val="20"/>
                <w:szCs w:val="20"/>
              </w:rPr>
              <w:t xml:space="preserve">activities will also be supported to </w:t>
            </w:r>
            <w:r w:rsidR="004571D0" w:rsidRPr="00835A6E">
              <w:rPr>
                <w:rFonts w:ascii="Helvetica" w:hAnsi="Helvetica" w:cs="Arial"/>
                <w:sz w:val="20"/>
                <w:szCs w:val="20"/>
              </w:rPr>
              <w:t xml:space="preserve">empower Parliament to </w:t>
            </w:r>
            <w:r w:rsidR="005444FC" w:rsidRPr="00835A6E">
              <w:rPr>
                <w:rFonts w:ascii="Helvetica" w:hAnsi="Helvetica" w:cs="Arial"/>
                <w:sz w:val="20"/>
                <w:szCs w:val="20"/>
              </w:rPr>
              <w:t xml:space="preserve">support </w:t>
            </w:r>
            <w:r w:rsidR="004571D0" w:rsidRPr="00835A6E">
              <w:rPr>
                <w:rFonts w:ascii="Helvetica" w:hAnsi="Helvetica" w:cs="Arial"/>
                <w:sz w:val="20"/>
                <w:szCs w:val="20"/>
              </w:rPr>
              <w:t xml:space="preserve">the </w:t>
            </w:r>
            <w:r w:rsidR="001849FB" w:rsidRPr="00835A6E">
              <w:rPr>
                <w:rFonts w:ascii="Helvetica" w:hAnsi="Helvetica" w:cs="Arial"/>
                <w:sz w:val="20"/>
                <w:szCs w:val="20"/>
              </w:rPr>
              <w:t xml:space="preserve">implementation of the </w:t>
            </w:r>
            <w:r w:rsidR="005444FC" w:rsidRPr="00835A6E">
              <w:rPr>
                <w:rFonts w:ascii="Helvetica" w:hAnsi="Helvetica" w:cs="Arial"/>
                <w:sz w:val="20"/>
                <w:szCs w:val="20"/>
              </w:rPr>
              <w:t xml:space="preserve">National Action Plan on the </w:t>
            </w:r>
            <w:r w:rsidR="001849FB" w:rsidRPr="00835A6E">
              <w:rPr>
                <w:rFonts w:ascii="Helvetica" w:hAnsi="Helvetica" w:cs="Arial"/>
                <w:sz w:val="20"/>
                <w:szCs w:val="20"/>
              </w:rPr>
              <w:t>W</w:t>
            </w:r>
            <w:r w:rsidR="00895D41" w:rsidRPr="00835A6E">
              <w:rPr>
                <w:rFonts w:ascii="Helvetica" w:hAnsi="Helvetica" w:cs="Arial"/>
                <w:sz w:val="20"/>
                <w:szCs w:val="20"/>
              </w:rPr>
              <w:t xml:space="preserve">omen, Peace and Security </w:t>
            </w:r>
            <w:r w:rsidR="005444FC" w:rsidRPr="00835A6E">
              <w:rPr>
                <w:rFonts w:ascii="Helvetica" w:hAnsi="Helvetica" w:cs="Arial"/>
                <w:sz w:val="20"/>
                <w:szCs w:val="20"/>
              </w:rPr>
              <w:t xml:space="preserve">(WPS) </w:t>
            </w:r>
            <w:r w:rsidR="00895D41" w:rsidRPr="00835A6E">
              <w:rPr>
                <w:rFonts w:ascii="Helvetica" w:hAnsi="Helvetica" w:cs="Arial"/>
                <w:sz w:val="20"/>
                <w:szCs w:val="20"/>
              </w:rPr>
              <w:t>Agenda</w:t>
            </w:r>
            <w:r w:rsidR="005444FC" w:rsidRPr="00835A6E">
              <w:rPr>
                <w:rFonts w:ascii="Helvetica" w:hAnsi="Helvetica" w:cs="Arial"/>
                <w:sz w:val="20"/>
                <w:szCs w:val="20"/>
              </w:rPr>
              <w:t>,</w:t>
            </w:r>
            <w:r w:rsidR="004571D0" w:rsidRPr="00835A6E">
              <w:rPr>
                <w:rFonts w:ascii="Helvetica" w:hAnsi="Helvetica" w:cs="Arial"/>
                <w:sz w:val="20"/>
                <w:szCs w:val="20"/>
              </w:rPr>
              <w:t xml:space="preserve"> in line with UN Security Council Resolution 1325</w:t>
            </w:r>
            <w:r w:rsidR="005444FC" w:rsidRPr="00835A6E">
              <w:rPr>
                <w:rFonts w:ascii="Helvetica" w:hAnsi="Helvetica" w:cs="Arial"/>
                <w:sz w:val="20"/>
                <w:szCs w:val="20"/>
              </w:rPr>
              <w:t xml:space="preserve"> and SDG-5: Gender Equality</w:t>
            </w:r>
            <w:r w:rsidR="00895D41" w:rsidRPr="00835A6E">
              <w:rPr>
                <w:rFonts w:ascii="Helvetica" w:hAnsi="Helvetica" w:cs="Arial"/>
                <w:sz w:val="20"/>
                <w:szCs w:val="20"/>
              </w:rPr>
              <w:t>.</w:t>
            </w:r>
            <w:r w:rsidR="00BC6FB9" w:rsidRPr="00835A6E">
              <w:rPr>
                <w:rFonts w:ascii="Helvetica" w:hAnsi="Helvetica" w:cs="Arial"/>
                <w:sz w:val="20"/>
                <w:szCs w:val="20"/>
              </w:rPr>
              <w:t xml:space="preserve"> </w:t>
            </w:r>
            <w:r w:rsidR="001A6BF3" w:rsidRPr="00835A6E">
              <w:rPr>
                <w:rFonts w:ascii="Helvetica" w:hAnsi="Helvetica" w:cstheme="minorHAnsi"/>
                <w:sz w:val="20"/>
                <w:szCs w:val="20"/>
              </w:rPr>
              <w:t xml:space="preserve"> The </w:t>
            </w:r>
            <w:r w:rsidR="001A6BF3" w:rsidRPr="00835A6E">
              <w:rPr>
                <w:rFonts w:ascii="Helvetica" w:hAnsi="Helvetica" w:cstheme="minorHAnsi"/>
                <w:iCs/>
                <w:sz w:val="20"/>
                <w:szCs w:val="20"/>
              </w:rPr>
              <w:t>initiative</w:t>
            </w:r>
            <w:r w:rsidR="00895D41" w:rsidRPr="00835A6E">
              <w:rPr>
                <w:rFonts w:ascii="Helvetica" w:hAnsi="Helvetica" w:cstheme="minorHAnsi"/>
                <w:sz w:val="20"/>
                <w:szCs w:val="20"/>
              </w:rPr>
              <w:t xml:space="preserve"> will also facilitate opportunities for the Parliament to </w:t>
            </w:r>
            <w:r w:rsidR="00796A41" w:rsidRPr="00835A6E">
              <w:rPr>
                <w:rFonts w:ascii="Helvetica" w:hAnsi="Helvetica" w:cstheme="minorHAnsi"/>
                <w:sz w:val="20"/>
                <w:szCs w:val="20"/>
              </w:rPr>
              <w:t>engage in inclusive and p</w:t>
            </w:r>
            <w:r w:rsidR="004571D0" w:rsidRPr="00835A6E">
              <w:rPr>
                <w:rFonts w:ascii="Helvetica" w:hAnsi="Helvetica" w:cstheme="minorHAnsi"/>
                <w:sz w:val="20"/>
                <w:szCs w:val="20"/>
              </w:rPr>
              <w:t>articipatory dialogue processes, especially to ensure meaningful in</w:t>
            </w:r>
            <w:r w:rsidR="008767C2" w:rsidRPr="00835A6E">
              <w:rPr>
                <w:rFonts w:ascii="Helvetica" w:hAnsi="Helvetica" w:cstheme="minorHAnsi"/>
                <w:sz w:val="20"/>
                <w:szCs w:val="20"/>
              </w:rPr>
              <w:t xml:space="preserve">volvement of </w:t>
            </w:r>
            <w:r w:rsidR="004571D0" w:rsidRPr="00835A6E">
              <w:rPr>
                <w:rFonts w:ascii="Helvetica" w:hAnsi="Helvetica" w:cstheme="minorHAnsi"/>
                <w:sz w:val="20"/>
                <w:szCs w:val="20"/>
              </w:rPr>
              <w:t>women and youth</w:t>
            </w:r>
            <w:r w:rsidR="008767C2" w:rsidRPr="00835A6E">
              <w:rPr>
                <w:rFonts w:ascii="Helvetica" w:hAnsi="Helvetica" w:cstheme="minorHAnsi"/>
                <w:sz w:val="20"/>
                <w:szCs w:val="20"/>
              </w:rPr>
              <w:t xml:space="preserve">, and </w:t>
            </w:r>
            <w:r w:rsidR="00207C83" w:rsidRPr="00835A6E">
              <w:rPr>
                <w:rFonts w:ascii="Helvetica" w:hAnsi="Helvetica" w:cstheme="minorHAnsi"/>
                <w:sz w:val="20"/>
                <w:szCs w:val="20"/>
              </w:rPr>
              <w:t>citizens from across the Kingdom</w:t>
            </w:r>
            <w:r w:rsidR="008767C2" w:rsidRPr="00835A6E">
              <w:rPr>
                <w:rFonts w:ascii="Helvetica" w:hAnsi="Helvetica" w:cstheme="minorHAnsi"/>
                <w:sz w:val="20"/>
                <w:szCs w:val="20"/>
              </w:rPr>
              <w:t>, in the work of Parliament</w:t>
            </w:r>
            <w:r w:rsidR="006C2099" w:rsidRPr="00835A6E">
              <w:rPr>
                <w:rFonts w:ascii="Helvetica" w:hAnsi="Helvetica" w:cstheme="minorHAnsi"/>
                <w:sz w:val="20"/>
                <w:szCs w:val="20"/>
              </w:rPr>
              <w:t>.</w:t>
            </w:r>
            <w:r w:rsidR="00822473" w:rsidRPr="00835A6E">
              <w:rPr>
                <w:rFonts w:ascii="Helvetica" w:hAnsi="Helvetica" w:cstheme="minorHAnsi"/>
                <w:sz w:val="20"/>
                <w:szCs w:val="20"/>
              </w:rPr>
              <w:t xml:space="preserve"> </w:t>
            </w:r>
          </w:p>
          <w:p w14:paraId="7291BC44" w14:textId="1182F941" w:rsidR="00796A41" w:rsidRPr="00835A6E" w:rsidRDefault="00822473" w:rsidP="00D27678">
            <w:pPr>
              <w:spacing w:line="276" w:lineRule="auto"/>
              <w:jc w:val="both"/>
              <w:rPr>
                <w:rFonts w:ascii="Helvetica" w:hAnsi="Helvetica" w:cstheme="minorHAnsi"/>
                <w:sz w:val="20"/>
                <w:szCs w:val="20"/>
              </w:rPr>
            </w:pPr>
            <w:r w:rsidRPr="00835A6E">
              <w:rPr>
                <w:rFonts w:ascii="Helvetica" w:hAnsi="Helvetica" w:cstheme="minorHAnsi"/>
                <w:sz w:val="20"/>
                <w:szCs w:val="20"/>
              </w:rPr>
              <w:t>D</w:t>
            </w:r>
            <w:r w:rsidR="00796A41" w:rsidRPr="00835A6E">
              <w:rPr>
                <w:rFonts w:ascii="Helvetica" w:hAnsi="Helvetica" w:cstheme="minorHAnsi"/>
                <w:sz w:val="20"/>
                <w:szCs w:val="20"/>
              </w:rPr>
              <w:t>esigned in full consultation with the</w:t>
            </w:r>
            <w:r w:rsidR="00C46E68" w:rsidRPr="00835A6E">
              <w:rPr>
                <w:rFonts w:ascii="Helvetica" w:hAnsi="Helvetica" w:cstheme="minorHAnsi"/>
                <w:sz w:val="20"/>
                <w:szCs w:val="20"/>
              </w:rPr>
              <w:t xml:space="preserve"> Parliament</w:t>
            </w:r>
            <w:r w:rsidR="001A6BF3" w:rsidRPr="00835A6E">
              <w:rPr>
                <w:rFonts w:ascii="Helvetica" w:hAnsi="Helvetica" w:cstheme="minorHAnsi"/>
                <w:sz w:val="20"/>
                <w:szCs w:val="20"/>
              </w:rPr>
              <w:t>, the</w:t>
            </w:r>
            <w:r w:rsidR="001A6BF3" w:rsidRPr="00835A6E">
              <w:rPr>
                <w:rFonts w:ascii="Helvetica" w:hAnsi="Helvetica" w:cstheme="minorHAnsi"/>
                <w:iCs/>
                <w:sz w:val="20"/>
                <w:szCs w:val="20"/>
              </w:rPr>
              <w:t xml:space="preserve"> initiative</w:t>
            </w:r>
            <w:r w:rsidR="001A6BF3" w:rsidRPr="00835A6E">
              <w:rPr>
                <w:rFonts w:ascii="Helvetica" w:hAnsi="Helvetica" w:cstheme="minorHAnsi"/>
                <w:sz w:val="20"/>
                <w:szCs w:val="20"/>
              </w:rPr>
              <w:t xml:space="preserve"> </w:t>
            </w:r>
            <w:r w:rsidR="00C46E68" w:rsidRPr="00835A6E">
              <w:rPr>
                <w:rFonts w:ascii="Helvetica" w:hAnsi="Helvetica" w:cstheme="minorHAnsi"/>
                <w:sz w:val="20"/>
                <w:szCs w:val="20"/>
              </w:rPr>
              <w:t xml:space="preserve">is envisaged </w:t>
            </w:r>
            <w:r w:rsidRPr="00835A6E">
              <w:rPr>
                <w:rFonts w:ascii="Helvetica" w:hAnsi="Helvetica" w:cstheme="minorHAnsi"/>
                <w:sz w:val="20"/>
                <w:szCs w:val="20"/>
              </w:rPr>
              <w:t>to</w:t>
            </w:r>
            <w:r w:rsidR="00C46E68" w:rsidRPr="00835A6E">
              <w:rPr>
                <w:rFonts w:ascii="Helvetica" w:hAnsi="Helvetica" w:cstheme="minorHAnsi"/>
                <w:sz w:val="20"/>
                <w:szCs w:val="20"/>
              </w:rPr>
              <w:t xml:space="preserve"> be delivered in close collaboration with UN Women and other UN agencies, and will be integrated into a parallel Regional Hub project on </w:t>
            </w:r>
            <w:r w:rsidR="003C3F0A" w:rsidRPr="00835A6E">
              <w:rPr>
                <w:rFonts w:ascii="Helvetica" w:hAnsi="Helvetica" w:cstheme="minorHAnsi"/>
                <w:sz w:val="20"/>
                <w:szCs w:val="20"/>
              </w:rPr>
              <w:t>Arab Parliaments and SDGs</w:t>
            </w:r>
            <w:r w:rsidR="00BA2B8E" w:rsidRPr="00835A6E">
              <w:rPr>
                <w:rFonts w:ascii="Helvetica" w:hAnsi="Helvetica" w:cstheme="minorHAnsi"/>
                <w:sz w:val="20"/>
                <w:szCs w:val="20"/>
              </w:rPr>
              <w:t xml:space="preserve">, as well as </w:t>
            </w:r>
            <w:r w:rsidR="008767C2" w:rsidRPr="00835A6E">
              <w:rPr>
                <w:rFonts w:ascii="Helvetica" w:hAnsi="Helvetica" w:cstheme="minorHAnsi"/>
                <w:sz w:val="20"/>
                <w:szCs w:val="20"/>
              </w:rPr>
              <w:t xml:space="preserve">a </w:t>
            </w:r>
            <w:r w:rsidR="005444FC" w:rsidRPr="00835A6E">
              <w:rPr>
                <w:rFonts w:ascii="Helvetica" w:hAnsi="Helvetica" w:cstheme="minorHAnsi"/>
                <w:sz w:val="20"/>
                <w:szCs w:val="20"/>
              </w:rPr>
              <w:t>g</w:t>
            </w:r>
            <w:r w:rsidR="008767C2" w:rsidRPr="00835A6E">
              <w:rPr>
                <w:rFonts w:ascii="Helvetica" w:hAnsi="Helvetica" w:cstheme="minorHAnsi"/>
                <w:sz w:val="20"/>
                <w:szCs w:val="20"/>
              </w:rPr>
              <w:t xml:space="preserve">lobal project </w:t>
            </w:r>
            <w:r w:rsidR="005444FC" w:rsidRPr="00835A6E">
              <w:rPr>
                <w:rFonts w:ascii="Helvetica" w:hAnsi="Helvetica" w:cstheme="minorHAnsi"/>
                <w:sz w:val="20"/>
                <w:szCs w:val="20"/>
              </w:rPr>
              <w:t xml:space="preserve">on </w:t>
            </w:r>
            <w:r w:rsidR="00D27678" w:rsidRPr="00835A6E">
              <w:rPr>
                <w:rFonts w:ascii="Helvetica" w:hAnsi="Helvetica" w:cstheme="minorHAnsi"/>
                <w:sz w:val="20"/>
                <w:szCs w:val="20"/>
              </w:rPr>
              <w:t xml:space="preserve">empowering </w:t>
            </w:r>
            <w:r w:rsidR="008767C2" w:rsidRPr="00835A6E">
              <w:rPr>
                <w:rFonts w:ascii="Helvetica" w:hAnsi="Helvetica" w:cstheme="minorHAnsi"/>
                <w:sz w:val="20"/>
                <w:szCs w:val="20"/>
              </w:rPr>
              <w:t xml:space="preserve">Parliaments </w:t>
            </w:r>
            <w:r w:rsidR="005444FC" w:rsidRPr="00835A6E">
              <w:rPr>
                <w:rFonts w:ascii="Helvetica" w:hAnsi="Helvetica" w:cstheme="minorHAnsi"/>
                <w:sz w:val="20"/>
                <w:szCs w:val="20"/>
              </w:rPr>
              <w:t xml:space="preserve">to support </w:t>
            </w:r>
            <w:r w:rsidR="00D27678" w:rsidRPr="00835A6E">
              <w:rPr>
                <w:rFonts w:ascii="Helvetica" w:hAnsi="Helvetica" w:cstheme="minorHAnsi"/>
                <w:sz w:val="20"/>
                <w:szCs w:val="20"/>
              </w:rPr>
              <w:t>the national implementation of the Women, Peace and Security (WPS) Agenda</w:t>
            </w:r>
            <w:r w:rsidR="003C3F0A" w:rsidRPr="00835A6E">
              <w:rPr>
                <w:rFonts w:ascii="Helvetica" w:hAnsi="Helvetica" w:cstheme="minorHAnsi"/>
                <w:sz w:val="20"/>
                <w:szCs w:val="20"/>
              </w:rPr>
              <w:t xml:space="preserve">. The </w:t>
            </w:r>
            <w:r w:rsidR="00BA2B8E" w:rsidRPr="00835A6E">
              <w:rPr>
                <w:rFonts w:ascii="Helvetica" w:hAnsi="Helvetica" w:cstheme="minorHAnsi"/>
                <w:sz w:val="20"/>
                <w:szCs w:val="20"/>
              </w:rPr>
              <w:t xml:space="preserve">current </w:t>
            </w:r>
            <w:r w:rsidR="00835A6E" w:rsidRPr="00835A6E">
              <w:rPr>
                <w:rFonts w:ascii="Helvetica" w:hAnsi="Helvetica" w:cs="Arial"/>
                <w:sz w:val="20"/>
                <w:szCs w:val="20"/>
                <w:shd w:val="clear" w:color="auto" w:fill="FFFFFF"/>
                <w:lang w:val="en-US"/>
              </w:rPr>
              <w:t>Country Engagement Facility</w:t>
            </w:r>
            <w:r w:rsidR="003C3F0A" w:rsidRPr="00835A6E">
              <w:rPr>
                <w:rFonts w:ascii="Helvetica" w:hAnsi="Helvetica" w:cstheme="minorHAnsi"/>
                <w:sz w:val="20"/>
                <w:szCs w:val="20"/>
              </w:rPr>
              <w:t xml:space="preserve"> </w:t>
            </w:r>
            <w:r w:rsidR="00BA2B8E" w:rsidRPr="00835A6E">
              <w:rPr>
                <w:rFonts w:ascii="Helvetica" w:hAnsi="Helvetica" w:cstheme="minorHAnsi"/>
                <w:sz w:val="20"/>
                <w:szCs w:val="20"/>
              </w:rPr>
              <w:t xml:space="preserve">will run </w:t>
            </w:r>
            <w:r w:rsidR="003C3F0A" w:rsidRPr="00835A6E">
              <w:rPr>
                <w:rFonts w:ascii="Helvetica" w:hAnsi="Helvetica" w:cstheme="minorHAnsi"/>
                <w:sz w:val="20"/>
                <w:szCs w:val="20"/>
              </w:rPr>
              <w:t xml:space="preserve">for </w:t>
            </w:r>
            <w:r w:rsidR="00BA2B8E" w:rsidRPr="00835A6E">
              <w:rPr>
                <w:rFonts w:ascii="Helvetica" w:hAnsi="Helvetica" w:cstheme="minorHAnsi"/>
                <w:sz w:val="20"/>
                <w:szCs w:val="20"/>
              </w:rPr>
              <w:t xml:space="preserve">nine </w:t>
            </w:r>
            <w:r w:rsidR="003C3F0A" w:rsidRPr="00835A6E">
              <w:rPr>
                <w:rFonts w:ascii="Helvetica" w:hAnsi="Helvetica" w:cstheme="minorHAnsi"/>
                <w:sz w:val="20"/>
                <w:szCs w:val="20"/>
              </w:rPr>
              <w:t xml:space="preserve">months but is expected to be scaled-up for longer-term engagement </w:t>
            </w:r>
            <w:r w:rsidR="00FA49D4" w:rsidRPr="00835A6E">
              <w:rPr>
                <w:rFonts w:ascii="Helvetica" w:hAnsi="Helvetica" w:cstheme="minorHAnsi"/>
                <w:sz w:val="20"/>
                <w:szCs w:val="20"/>
              </w:rPr>
              <w:t>with</w:t>
            </w:r>
            <w:r w:rsidR="003C3F0A" w:rsidRPr="00835A6E">
              <w:rPr>
                <w:rFonts w:ascii="Helvetica" w:hAnsi="Helvetica" w:cstheme="minorHAnsi"/>
                <w:sz w:val="20"/>
                <w:szCs w:val="20"/>
              </w:rPr>
              <w:t xml:space="preserve"> </w:t>
            </w:r>
            <w:r w:rsidR="00BA2B8E" w:rsidRPr="00835A6E">
              <w:rPr>
                <w:rFonts w:ascii="Helvetica" w:hAnsi="Helvetica" w:cstheme="minorHAnsi"/>
                <w:sz w:val="20"/>
                <w:szCs w:val="20"/>
              </w:rPr>
              <w:t xml:space="preserve">the </w:t>
            </w:r>
            <w:r w:rsidR="00912A86" w:rsidRPr="00835A6E">
              <w:rPr>
                <w:rFonts w:ascii="Helvetica" w:hAnsi="Helvetica" w:cstheme="minorHAnsi"/>
                <w:sz w:val="20"/>
                <w:szCs w:val="20"/>
              </w:rPr>
              <w:t>new</w:t>
            </w:r>
            <w:r w:rsidR="003C3F0A" w:rsidRPr="00835A6E">
              <w:rPr>
                <w:rFonts w:ascii="Helvetica" w:hAnsi="Helvetica" w:cstheme="minorHAnsi"/>
                <w:sz w:val="20"/>
                <w:szCs w:val="20"/>
              </w:rPr>
              <w:t xml:space="preserve"> Parliament </w:t>
            </w:r>
            <w:r w:rsidR="00912A86" w:rsidRPr="00835A6E">
              <w:rPr>
                <w:rFonts w:ascii="Helvetica" w:hAnsi="Helvetica" w:cstheme="minorHAnsi"/>
                <w:sz w:val="20"/>
                <w:szCs w:val="20"/>
              </w:rPr>
              <w:t xml:space="preserve">to be elected </w:t>
            </w:r>
            <w:r w:rsidR="003C3F0A" w:rsidRPr="00835A6E">
              <w:rPr>
                <w:rFonts w:ascii="Helvetica" w:hAnsi="Helvetica" w:cstheme="minorHAnsi"/>
                <w:sz w:val="20"/>
                <w:szCs w:val="20"/>
              </w:rPr>
              <w:t>in 2020.</w:t>
            </w:r>
          </w:p>
        </w:tc>
      </w:tr>
    </w:tbl>
    <w:p w14:paraId="270F6344" w14:textId="77777777" w:rsidR="00E14EC5" w:rsidRDefault="00E14EC5" w:rsidP="000776E9">
      <w:pPr>
        <w:rPr>
          <w:rFonts w:ascii="Helvetica" w:hAnsi="Helvetica" w:cstheme="minorHAnsi"/>
          <w:sz w:val="10"/>
          <w:szCs w:val="10"/>
        </w:rPr>
      </w:pPr>
    </w:p>
    <w:tbl>
      <w:tblPr>
        <w:tblStyle w:val="TableGrid"/>
        <w:tblW w:w="0" w:type="auto"/>
        <w:tblLook w:val="04A0" w:firstRow="1" w:lastRow="0" w:firstColumn="1" w:lastColumn="0" w:noHBand="0" w:noVBand="1"/>
      </w:tblPr>
      <w:tblGrid>
        <w:gridCol w:w="4909"/>
        <w:gridCol w:w="1636"/>
        <w:gridCol w:w="1636"/>
        <w:gridCol w:w="1637"/>
      </w:tblGrid>
      <w:tr w:rsidR="00871229" w14:paraId="14359C0B" w14:textId="77777777" w:rsidTr="00220B52">
        <w:trPr>
          <w:trHeight w:val="270"/>
        </w:trPr>
        <w:tc>
          <w:tcPr>
            <w:tcW w:w="4909" w:type="dxa"/>
            <w:vMerge w:val="restart"/>
          </w:tcPr>
          <w:p w14:paraId="0274BE6B" w14:textId="01B1C026" w:rsidR="00871229" w:rsidRDefault="00871229" w:rsidP="00E14EC5">
            <w:pPr>
              <w:rPr>
                <w:rFonts w:ascii="Helvetica" w:hAnsi="Helvetica" w:cstheme="majorBidi"/>
                <w:sz w:val="18"/>
                <w:szCs w:val="18"/>
              </w:rPr>
            </w:pPr>
            <w:r w:rsidRPr="002D0CBD">
              <w:rPr>
                <w:rFonts w:ascii="Helvetica" w:hAnsi="Helvetica"/>
                <w:sz w:val="18"/>
                <w:szCs w:val="18"/>
              </w:rPr>
              <w:t>Contributing Outcome</w:t>
            </w:r>
            <w:r w:rsidR="00D64ACC">
              <w:rPr>
                <w:rFonts w:ascii="Helvetica" w:hAnsi="Helvetica"/>
                <w:sz w:val="18"/>
                <w:szCs w:val="18"/>
              </w:rPr>
              <w:t>s</w:t>
            </w:r>
            <w:r w:rsidRPr="002D0CBD">
              <w:rPr>
                <w:rFonts w:ascii="Helvetica" w:hAnsi="Helvetica"/>
                <w:sz w:val="18"/>
                <w:szCs w:val="18"/>
              </w:rPr>
              <w:t>:</w:t>
            </w:r>
            <w:r w:rsidRPr="002D0CBD">
              <w:rPr>
                <w:rFonts w:ascii="Helvetica" w:hAnsi="Helvetica" w:cstheme="majorBidi"/>
                <w:sz w:val="18"/>
                <w:szCs w:val="18"/>
              </w:rPr>
              <w:t xml:space="preserve"> </w:t>
            </w:r>
          </w:p>
          <w:p w14:paraId="608BA828" w14:textId="2AAD7896" w:rsidR="00D64ACC" w:rsidRDefault="00D64ACC" w:rsidP="00E14EC5">
            <w:pPr>
              <w:rPr>
                <w:rFonts w:ascii="Helvetica" w:hAnsi="Helvetica" w:cstheme="majorBidi"/>
                <w:sz w:val="18"/>
                <w:szCs w:val="18"/>
              </w:rPr>
            </w:pPr>
            <w:r>
              <w:rPr>
                <w:rFonts w:ascii="Helvetica" w:hAnsi="Helvetica" w:cstheme="majorBidi"/>
                <w:sz w:val="18"/>
                <w:szCs w:val="18"/>
              </w:rPr>
              <w:t>SP:</w:t>
            </w:r>
            <w:r w:rsidR="007C6ECE">
              <w:rPr>
                <w:rFonts w:ascii="Helvetica" w:hAnsi="Helvetica" w:cstheme="majorBidi"/>
                <w:sz w:val="18"/>
                <w:szCs w:val="18"/>
              </w:rPr>
              <w:t xml:space="preserve"> Accelerate structural transformation for sustainable development</w:t>
            </w:r>
          </w:p>
          <w:p w14:paraId="49B9A40A" w14:textId="77777777" w:rsidR="00D64ACC" w:rsidRDefault="00871229" w:rsidP="00E14EC5">
            <w:pPr>
              <w:rPr>
                <w:rFonts w:ascii="Helvetica" w:hAnsi="Helvetica" w:cstheme="majorBidi"/>
                <w:bCs/>
                <w:iCs/>
                <w:sz w:val="18"/>
                <w:szCs w:val="18"/>
              </w:rPr>
            </w:pPr>
            <w:r w:rsidRPr="002D0CBD">
              <w:rPr>
                <w:rFonts w:ascii="Helvetica" w:hAnsi="Helvetica" w:cstheme="majorBidi"/>
                <w:sz w:val="18"/>
                <w:szCs w:val="18"/>
              </w:rPr>
              <w:t>UNSDF</w:t>
            </w:r>
            <w:r w:rsidRPr="002D0CBD">
              <w:rPr>
                <w:rFonts w:ascii="Helvetica" w:hAnsi="Helvetica" w:cstheme="majorBidi"/>
                <w:bCs/>
                <w:iCs/>
                <w:sz w:val="18"/>
                <w:szCs w:val="18"/>
              </w:rPr>
              <w:t xml:space="preserve">: Institutions in Jordan at national and local levels are more responsive, inclusive, accountable, transparent, and resilient; </w:t>
            </w:r>
          </w:p>
          <w:p w14:paraId="36F4A6E2" w14:textId="71D70299" w:rsidR="00871229" w:rsidRPr="002D0CBD" w:rsidRDefault="00871229" w:rsidP="00E14EC5">
            <w:pPr>
              <w:rPr>
                <w:rFonts w:ascii="Helvetica" w:hAnsi="Helvetica" w:cstheme="majorBidi"/>
                <w:bCs/>
                <w:iCs/>
                <w:sz w:val="18"/>
                <w:szCs w:val="18"/>
              </w:rPr>
            </w:pPr>
            <w:r w:rsidRPr="002D0CBD">
              <w:rPr>
                <w:rFonts w:ascii="Helvetica" w:hAnsi="Helvetica" w:cstheme="majorBidi"/>
                <w:sz w:val="18"/>
                <w:szCs w:val="18"/>
              </w:rPr>
              <w:t>CPD: Parliamentary processes strengthened to promote inclusion, transparency and accountability</w:t>
            </w:r>
          </w:p>
          <w:p w14:paraId="6AE55989" w14:textId="05124D1A" w:rsidR="00871229" w:rsidRPr="00E14EC5" w:rsidRDefault="00871229" w:rsidP="000776E9">
            <w:pPr>
              <w:rPr>
                <w:rFonts w:ascii="Helvetica" w:hAnsi="Helvetica" w:cs="Arial"/>
                <w:sz w:val="18"/>
                <w:szCs w:val="18"/>
              </w:rPr>
            </w:pPr>
            <w:r w:rsidRPr="002D0CBD">
              <w:rPr>
                <w:rFonts w:ascii="Helvetica" w:hAnsi="Helvetica"/>
                <w:sz w:val="18"/>
                <w:szCs w:val="18"/>
              </w:rPr>
              <w:t xml:space="preserve">Indicative Outputs: 1. </w:t>
            </w:r>
            <w:r w:rsidRPr="002D0CBD">
              <w:rPr>
                <w:rFonts w:ascii="Helvetica" w:hAnsi="Helvetica" w:cs="Arial"/>
                <w:sz w:val="18"/>
                <w:szCs w:val="18"/>
              </w:rPr>
              <w:t>Parliament has enhanced capacities to support and monitor SDG implementation; 2: Parliament’s inclusive and participatory engagement with citizens and stakeholders on SDGs is enhanced; 3: Parliament’s engagement on the national implementation of UNSCR 1325 is enhanced</w:t>
            </w:r>
            <w:r>
              <w:rPr>
                <w:rFonts w:ascii="Helvetica" w:hAnsi="Helvetica" w:cs="Arial"/>
                <w:sz w:val="18"/>
                <w:szCs w:val="18"/>
              </w:rPr>
              <w:t xml:space="preserve"> </w:t>
            </w:r>
          </w:p>
        </w:tc>
        <w:tc>
          <w:tcPr>
            <w:tcW w:w="3272" w:type="dxa"/>
            <w:gridSpan w:val="2"/>
            <w:tcBorders>
              <w:bottom w:val="single" w:sz="4" w:space="0" w:color="auto"/>
            </w:tcBorders>
          </w:tcPr>
          <w:p w14:paraId="0EFA0396" w14:textId="7B3C9558" w:rsidR="00871229" w:rsidRPr="0081126A" w:rsidRDefault="00871229" w:rsidP="000776E9">
            <w:pPr>
              <w:rPr>
                <w:rFonts w:ascii="Helvetica" w:hAnsi="Helvetica" w:cstheme="minorHAnsi"/>
                <w:sz w:val="20"/>
                <w:szCs w:val="20"/>
              </w:rPr>
            </w:pPr>
            <w:r w:rsidRPr="0081126A">
              <w:rPr>
                <w:rFonts w:ascii="Helvetica" w:hAnsi="Helvetica" w:cstheme="minorHAnsi"/>
                <w:b/>
                <w:sz w:val="20"/>
                <w:szCs w:val="20"/>
              </w:rPr>
              <w:t>Total resources required:</w:t>
            </w:r>
          </w:p>
        </w:tc>
        <w:tc>
          <w:tcPr>
            <w:tcW w:w="1637" w:type="dxa"/>
            <w:tcBorders>
              <w:bottom w:val="single" w:sz="4" w:space="0" w:color="auto"/>
            </w:tcBorders>
            <w:vAlign w:val="center"/>
          </w:tcPr>
          <w:p w14:paraId="7BA8C25E" w14:textId="5E3A4C00" w:rsidR="00871229" w:rsidRPr="0081126A" w:rsidRDefault="00871229" w:rsidP="000776E9">
            <w:pPr>
              <w:rPr>
                <w:rFonts w:ascii="Helvetica" w:hAnsi="Helvetica" w:cstheme="minorHAnsi"/>
                <w:sz w:val="20"/>
                <w:szCs w:val="20"/>
              </w:rPr>
            </w:pPr>
            <w:r w:rsidRPr="0081126A">
              <w:rPr>
                <w:rFonts w:ascii="Helvetica" w:hAnsi="Helvetica" w:cstheme="minorHAnsi"/>
                <w:sz w:val="20"/>
                <w:szCs w:val="20"/>
              </w:rPr>
              <w:t>$402,500</w:t>
            </w:r>
          </w:p>
        </w:tc>
      </w:tr>
      <w:tr w:rsidR="00860E3B" w14:paraId="47825D25" w14:textId="77777777" w:rsidTr="00860E3B">
        <w:trPr>
          <w:trHeight w:val="545"/>
        </w:trPr>
        <w:tc>
          <w:tcPr>
            <w:tcW w:w="4909" w:type="dxa"/>
            <w:vMerge/>
          </w:tcPr>
          <w:p w14:paraId="1136F730" w14:textId="77777777" w:rsidR="00860E3B" w:rsidRPr="002D0CBD" w:rsidRDefault="00860E3B" w:rsidP="00E14EC5">
            <w:pPr>
              <w:rPr>
                <w:rFonts w:ascii="Helvetica" w:hAnsi="Helvetica"/>
                <w:sz w:val="18"/>
                <w:szCs w:val="18"/>
              </w:rPr>
            </w:pPr>
          </w:p>
        </w:tc>
        <w:tc>
          <w:tcPr>
            <w:tcW w:w="1636" w:type="dxa"/>
            <w:vMerge w:val="restart"/>
          </w:tcPr>
          <w:p w14:paraId="3DA23F1D" w14:textId="2B1BE4B7" w:rsidR="00860E3B" w:rsidRPr="0081126A" w:rsidRDefault="00860E3B" w:rsidP="000776E9">
            <w:pPr>
              <w:rPr>
                <w:rFonts w:ascii="Helvetica" w:hAnsi="Helvetica" w:cstheme="minorHAnsi"/>
                <w:sz w:val="20"/>
                <w:szCs w:val="20"/>
              </w:rPr>
            </w:pPr>
            <w:r>
              <w:rPr>
                <w:rFonts w:ascii="Helvetica" w:hAnsi="Helvetica" w:cstheme="minorHAnsi"/>
                <w:sz w:val="20"/>
                <w:szCs w:val="20"/>
              </w:rPr>
              <w:t>Total Reso</w:t>
            </w:r>
            <w:r w:rsidRPr="0081126A">
              <w:rPr>
                <w:rFonts w:ascii="Helvetica" w:hAnsi="Helvetica" w:cstheme="minorHAnsi"/>
                <w:sz w:val="20"/>
                <w:szCs w:val="20"/>
              </w:rPr>
              <w:t>urces Allocated</w:t>
            </w:r>
          </w:p>
        </w:tc>
        <w:tc>
          <w:tcPr>
            <w:tcW w:w="1636" w:type="dxa"/>
            <w:vAlign w:val="center"/>
          </w:tcPr>
          <w:p w14:paraId="2C529D11" w14:textId="19BECA3D" w:rsidR="00860E3B" w:rsidRPr="0081126A" w:rsidRDefault="00860E3B" w:rsidP="000776E9">
            <w:pPr>
              <w:rPr>
                <w:rFonts w:ascii="Helvetica" w:hAnsi="Helvetica" w:cstheme="minorHAnsi"/>
                <w:sz w:val="20"/>
                <w:szCs w:val="20"/>
              </w:rPr>
            </w:pPr>
            <w:r w:rsidRPr="002D0CBD">
              <w:rPr>
                <w:rFonts w:ascii="Helvetica" w:hAnsi="Helvetica" w:cstheme="minorHAnsi"/>
                <w:b/>
                <w:sz w:val="18"/>
                <w:szCs w:val="18"/>
              </w:rPr>
              <w:t>UNDP FW</w:t>
            </w:r>
          </w:p>
        </w:tc>
        <w:tc>
          <w:tcPr>
            <w:tcW w:w="1637" w:type="dxa"/>
            <w:vAlign w:val="center"/>
          </w:tcPr>
          <w:p w14:paraId="04B5A4DD" w14:textId="77CA756F" w:rsidR="00860E3B" w:rsidRPr="0081126A" w:rsidRDefault="00860E3B" w:rsidP="000776E9">
            <w:pPr>
              <w:rPr>
                <w:rFonts w:ascii="Helvetica" w:hAnsi="Helvetica" w:cstheme="minorHAnsi"/>
                <w:sz w:val="20"/>
                <w:szCs w:val="20"/>
              </w:rPr>
            </w:pPr>
            <w:r>
              <w:rPr>
                <w:rFonts w:ascii="Helvetica" w:hAnsi="Helvetica" w:cstheme="minorHAnsi"/>
                <w:sz w:val="20"/>
                <w:szCs w:val="20"/>
              </w:rPr>
              <w:t>360,000</w:t>
            </w:r>
          </w:p>
        </w:tc>
      </w:tr>
      <w:tr w:rsidR="00860E3B" w14:paraId="2E34A7DD" w14:textId="77777777" w:rsidTr="00220B52">
        <w:trPr>
          <w:trHeight w:val="545"/>
        </w:trPr>
        <w:tc>
          <w:tcPr>
            <w:tcW w:w="4909" w:type="dxa"/>
            <w:vMerge/>
          </w:tcPr>
          <w:p w14:paraId="5B263A70" w14:textId="77777777" w:rsidR="00860E3B" w:rsidRPr="002D0CBD" w:rsidRDefault="00860E3B" w:rsidP="00E14EC5">
            <w:pPr>
              <w:rPr>
                <w:rFonts w:ascii="Helvetica" w:hAnsi="Helvetica"/>
                <w:sz w:val="18"/>
                <w:szCs w:val="18"/>
              </w:rPr>
            </w:pPr>
          </w:p>
        </w:tc>
        <w:tc>
          <w:tcPr>
            <w:tcW w:w="1636" w:type="dxa"/>
            <w:vMerge/>
            <w:tcBorders>
              <w:bottom w:val="single" w:sz="4" w:space="0" w:color="auto"/>
            </w:tcBorders>
          </w:tcPr>
          <w:p w14:paraId="649CC23D" w14:textId="77777777" w:rsidR="00860E3B" w:rsidRDefault="00860E3B" w:rsidP="000776E9">
            <w:pPr>
              <w:rPr>
                <w:rFonts w:ascii="Helvetica" w:hAnsi="Helvetica" w:cstheme="minorHAnsi"/>
                <w:sz w:val="20"/>
                <w:szCs w:val="20"/>
              </w:rPr>
            </w:pPr>
          </w:p>
        </w:tc>
        <w:tc>
          <w:tcPr>
            <w:tcW w:w="1636" w:type="dxa"/>
            <w:tcBorders>
              <w:bottom w:val="single" w:sz="4" w:space="0" w:color="auto"/>
            </w:tcBorders>
            <w:vAlign w:val="center"/>
          </w:tcPr>
          <w:p w14:paraId="76D2FEE9" w14:textId="2D082E2B" w:rsidR="00860E3B" w:rsidRPr="0081126A" w:rsidRDefault="00860E3B" w:rsidP="000776E9">
            <w:pPr>
              <w:rPr>
                <w:rFonts w:ascii="Helvetica" w:hAnsi="Helvetica" w:cstheme="minorHAnsi"/>
                <w:sz w:val="20"/>
                <w:szCs w:val="20"/>
              </w:rPr>
            </w:pPr>
            <w:r w:rsidRPr="002D0CBD">
              <w:rPr>
                <w:rFonts w:ascii="Helvetica" w:hAnsi="Helvetica" w:cstheme="minorHAnsi"/>
                <w:b/>
                <w:sz w:val="18"/>
                <w:szCs w:val="18"/>
              </w:rPr>
              <w:t>UNDP WSP</w:t>
            </w:r>
          </w:p>
        </w:tc>
        <w:tc>
          <w:tcPr>
            <w:tcW w:w="1637" w:type="dxa"/>
            <w:tcBorders>
              <w:bottom w:val="single" w:sz="4" w:space="0" w:color="auto"/>
            </w:tcBorders>
            <w:vAlign w:val="center"/>
          </w:tcPr>
          <w:p w14:paraId="6CD4790C" w14:textId="2DDFF16D" w:rsidR="00860E3B" w:rsidRPr="0081126A" w:rsidRDefault="00860E3B" w:rsidP="000776E9">
            <w:pPr>
              <w:rPr>
                <w:rFonts w:ascii="Helvetica" w:hAnsi="Helvetica" w:cstheme="minorHAnsi"/>
                <w:sz w:val="20"/>
                <w:szCs w:val="20"/>
              </w:rPr>
            </w:pPr>
            <w:r>
              <w:rPr>
                <w:rFonts w:ascii="Helvetica" w:hAnsi="Helvetica" w:cstheme="minorHAnsi"/>
                <w:sz w:val="20"/>
                <w:szCs w:val="20"/>
              </w:rPr>
              <w:t>42,500</w:t>
            </w:r>
          </w:p>
        </w:tc>
      </w:tr>
      <w:tr w:rsidR="00860E3B" w14:paraId="2BC6B5B2" w14:textId="77777777" w:rsidTr="00220B52">
        <w:trPr>
          <w:trHeight w:val="545"/>
        </w:trPr>
        <w:tc>
          <w:tcPr>
            <w:tcW w:w="4909" w:type="dxa"/>
            <w:vMerge/>
            <w:tcBorders>
              <w:right w:val="single" w:sz="4" w:space="0" w:color="auto"/>
            </w:tcBorders>
          </w:tcPr>
          <w:p w14:paraId="35188F58" w14:textId="77777777" w:rsidR="00860E3B" w:rsidRPr="002D0CBD" w:rsidRDefault="00860E3B" w:rsidP="00E14EC5">
            <w:pPr>
              <w:rPr>
                <w:rFonts w:ascii="Helvetica" w:hAnsi="Helvetica"/>
                <w:sz w:val="18"/>
                <w:szCs w:val="18"/>
              </w:rPr>
            </w:pPr>
          </w:p>
        </w:tc>
        <w:tc>
          <w:tcPr>
            <w:tcW w:w="4909" w:type="dxa"/>
            <w:gridSpan w:val="3"/>
            <w:tcBorders>
              <w:top w:val="single" w:sz="4" w:space="0" w:color="auto"/>
              <w:left w:val="single" w:sz="4" w:space="0" w:color="auto"/>
              <w:bottom w:val="nil"/>
              <w:right w:val="nil"/>
            </w:tcBorders>
          </w:tcPr>
          <w:p w14:paraId="52DE0DDD" w14:textId="5072B01D" w:rsidR="00835A6E" w:rsidRPr="0081126A" w:rsidRDefault="00835A6E" w:rsidP="00835A6E">
            <w:pPr>
              <w:spacing w:after="0"/>
              <w:rPr>
                <w:rFonts w:ascii="Helvetica" w:hAnsi="Helvetica" w:cstheme="minorHAnsi"/>
                <w:sz w:val="20"/>
                <w:szCs w:val="20"/>
              </w:rPr>
            </w:pPr>
          </w:p>
        </w:tc>
      </w:tr>
      <w:tr w:rsidR="00860E3B" w14:paraId="172226F3" w14:textId="77777777" w:rsidTr="00860E3B">
        <w:trPr>
          <w:gridAfter w:val="3"/>
          <w:wAfter w:w="4909" w:type="dxa"/>
          <w:trHeight w:val="545"/>
        </w:trPr>
        <w:tc>
          <w:tcPr>
            <w:tcW w:w="4909" w:type="dxa"/>
            <w:vMerge/>
          </w:tcPr>
          <w:p w14:paraId="0135426A" w14:textId="77777777" w:rsidR="00860E3B" w:rsidRPr="002D0CBD" w:rsidRDefault="00860E3B" w:rsidP="00E14EC5">
            <w:pPr>
              <w:rPr>
                <w:rFonts w:ascii="Helvetica" w:hAnsi="Helvetica"/>
                <w:sz w:val="18"/>
                <w:szCs w:val="18"/>
              </w:rPr>
            </w:pPr>
          </w:p>
        </w:tc>
      </w:tr>
      <w:tr w:rsidR="00860E3B" w14:paraId="434E0211" w14:textId="77777777" w:rsidTr="00860E3B">
        <w:trPr>
          <w:gridAfter w:val="3"/>
          <w:wAfter w:w="4909" w:type="dxa"/>
          <w:trHeight w:val="545"/>
        </w:trPr>
        <w:tc>
          <w:tcPr>
            <w:tcW w:w="4909" w:type="dxa"/>
            <w:vMerge/>
          </w:tcPr>
          <w:p w14:paraId="577EB53E" w14:textId="77777777" w:rsidR="00860E3B" w:rsidRPr="002D0CBD" w:rsidRDefault="00860E3B" w:rsidP="00E14EC5">
            <w:pPr>
              <w:rPr>
                <w:rFonts w:ascii="Helvetica" w:hAnsi="Helvetica"/>
                <w:sz w:val="18"/>
                <w:szCs w:val="18"/>
              </w:rPr>
            </w:pPr>
          </w:p>
        </w:tc>
      </w:tr>
    </w:tbl>
    <w:p w14:paraId="094E09BE" w14:textId="77777777" w:rsidR="00402E7B" w:rsidRPr="008F641B" w:rsidRDefault="00402E7B">
      <w:pPr>
        <w:rPr>
          <w:rFonts w:ascii="Helvetica" w:hAnsi="Helvetica" w:cstheme="minorHAnsi"/>
          <w:sz w:val="16"/>
          <w:szCs w:val="16"/>
        </w:rPr>
      </w:pPr>
    </w:p>
    <w:p w14:paraId="010534E0" w14:textId="77777777" w:rsidR="00312AC4" w:rsidRDefault="00312AC4">
      <w:pPr>
        <w:rPr>
          <w:rFonts w:ascii="Helvetica" w:hAnsi="Helvetica" w:cstheme="minorHAnsi"/>
          <w:sz w:val="20"/>
          <w:szCs w:val="20"/>
        </w:rPr>
      </w:pPr>
      <w:r>
        <w:rPr>
          <w:rFonts w:ascii="Helvetica" w:hAnsi="Helvetica" w:cstheme="minorHAnsi"/>
          <w:sz w:val="20"/>
          <w:szCs w:val="20"/>
        </w:rPr>
        <w:br w:type="page"/>
      </w:r>
    </w:p>
    <w:p w14:paraId="09DB3F8B" w14:textId="564DC82C" w:rsidR="003D1970" w:rsidRPr="001B57C5" w:rsidRDefault="003D1970" w:rsidP="00AB090F">
      <w:pPr>
        <w:ind w:firstLine="1276"/>
        <w:jc w:val="center"/>
        <w:rPr>
          <w:rFonts w:ascii="Helvetica" w:hAnsi="Helvetica" w:cs="Arial"/>
          <w:b/>
          <w:sz w:val="20"/>
          <w:szCs w:val="20"/>
        </w:rPr>
      </w:pPr>
      <w:r w:rsidRPr="001B57C5">
        <w:rPr>
          <w:rFonts w:ascii="Helvetica" w:hAnsi="Helvetica" w:cs="Arial"/>
          <w:b/>
          <w:noProof/>
          <w:sz w:val="20"/>
          <w:szCs w:val="20"/>
          <w:lang w:val="en-US"/>
        </w:rPr>
        <w:lastRenderedPageBreak/>
        <w:drawing>
          <wp:anchor distT="0" distB="0" distL="114300" distR="114300" simplePos="0" relativeHeight="251668992" behindDoc="0" locked="0" layoutInCell="1" allowOverlap="1" wp14:anchorId="5A31B2E6" wp14:editId="3FA8FC12">
            <wp:simplePos x="0" y="0"/>
            <wp:positionH relativeFrom="column">
              <wp:posOffset>5593080</wp:posOffset>
            </wp:positionH>
            <wp:positionV relativeFrom="paragraph">
              <wp:posOffset>0</wp:posOffset>
            </wp:positionV>
            <wp:extent cx="481965" cy="95758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7C5">
        <w:rPr>
          <w:rFonts w:ascii="Helvetica" w:hAnsi="Helvetica" w:cs="Arial"/>
          <w:b/>
          <w:sz w:val="20"/>
          <w:szCs w:val="20"/>
        </w:rPr>
        <w:t>UNITED NATIONS DEVELOPMENT PROGRAMME</w:t>
      </w:r>
    </w:p>
    <w:p w14:paraId="26CEDE66" w14:textId="6936C18C" w:rsidR="003D1970" w:rsidRPr="001B57C5" w:rsidRDefault="003D1970" w:rsidP="00AB090F">
      <w:pPr>
        <w:ind w:firstLine="993"/>
        <w:jc w:val="center"/>
        <w:rPr>
          <w:rFonts w:ascii="Helvetica" w:hAnsi="Helvetica" w:cs="Arial"/>
          <w:b/>
          <w:sz w:val="20"/>
          <w:szCs w:val="20"/>
        </w:rPr>
      </w:pPr>
      <w:r w:rsidRPr="001B57C5">
        <w:rPr>
          <w:rFonts w:ascii="Helvetica" w:hAnsi="Helvetica" w:cs="Arial"/>
          <w:b/>
          <w:sz w:val="20"/>
          <w:szCs w:val="20"/>
        </w:rPr>
        <w:t>JORDAN</w:t>
      </w:r>
    </w:p>
    <w:p w14:paraId="3B2171A4" w14:textId="77777777" w:rsidR="003D1970" w:rsidRPr="001B57C5" w:rsidRDefault="003D1970" w:rsidP="003D1970">
      <w:pPr>
        <w:rPr>
          <w:rFonts w:ascii="Helvetica" w:hAnsi="Helvetica" w:cs="Arial"/>
          <w:color w:val="002060"/>
        </w:rPr>
      </w:pPr>
    </w:p>
    <w:p w14:paraId="1629BC83" w14:textId="77777777" w:rsidR="003D1970" w:rsidRPr="001B57C5" w:rsidRDefault="003D1970" w:rsidP="003D1970">
      <w:pPr>
        <w:pStyle w:val="Header"/>
        <w:rPr>
          <w:rFonts w:ascii="Helvetica" w:hAnsi="Helvetica"/>
        </w:rPr>
      </w:pPr>
    </w:p>
    <w:p w14:paraId="57163424" w14:textId="77777777" w:rsidR="003D1970" w:rsidRPr="001B57C5" w:rsidRDefault="003D1970" w:rsidP="00222B6F">
      <w:pPr>
        <w:jc w:val="center"/>
        <w:rPr>
          <w:rFonts w:ascii="Helvetica" w:hAnsi="Helvetica" w:cstheme="minorHAnsi"/>
          <w:b/>
          <w:sz w:val="20"/>
          <w:szCs w:val="20"/>
        </w:rPr>
      </w:pPr>
    </w:p>
    <w:p w14:paraId="3EBA5C47" w14:textId="77777777" w:rsidR="00AB090F" w:rsidRPr="001B57C5" w:rsidRDefault="00AB090F" w:rsidP="00222B6F">
      <w:pPr>
        <w:jc w:val="center"/>
        <w:rPr>
          <w:rFonts w:ascii="Helvetica" w:hAnsi="Helvetica" w:cstheme="minorHAnsi"/>
          <w:b/>
          <w:sz w:val="20"/>
          <w:szCs w:val="20"/>
        </w:rPr>
      </w:pPr>
    </w:p>
    <w:p w14:paraId="5F00FEB8" w14:textId="6CAC72F4" w:rsidR="00222B6F" w:rsidRPr="001B57C5" w:rsidRDefault="006B132E" w:rsidP="00222B6F">
      <w:pPr>
        <w:jc w:val="center"/>
        <w:rPr>
          <w:rFonts w:ascii="Helvetica" w:hAnsi="Helvetica" w:cstheme="minorHAnsi"/>
          <w:sz w:val="20"/>
          <w:szCs w:val="20"/>
        </w:rPr>
      </w:pPr>
      <w:r>
        <w:rPr>
          <w:rFonts w:ascii="Helvetica" w:hAnsi="Helvetica" w:cstheme="minorHAnsi"/>
          <w:b/>
          <w:sz w:val="20"/>
          <w:szCs w:val="20"/>
        </w:rPr>
        <w:t>COUNTRY ENGAGEMENT FACILITY</w:t>
      </w:r>
    </w:p>
    <w:p w14:paraId="2F3E576D" w14:textId="4949C961" w:rsidR="00626E83" w:rsidRDefault="00626E83" w:rsidP="00626E83">
      <w:pPr>
        <w:jc w:val="center"/>
      </w:pPr>
      <w:r w:rsidRPr="001B57C5">
        <w:rPr>
          <w:rFonts w:ascii="Helvetica" w:hAnsi="Helvetica" w:cstheme="minorHAnsi"/>
          <w:sz w:val="20"/>
          <w:szCs w:val="20"/>
        </w:rPr>
        <w:t>S</w:t>
      </w:r>
      <w:r>
        <w:rPr>
          <w:rFonts w:ascii="Helvetica" w:hAnsi="Helvetica" w:cstheme="minorHAnsi"/>
          <w:sz w:val="20"/>
          <w:szCs w:val="20"/>
        </w:rPr>
        <w:t>trengthening</w:t>
      </w:r>
      <w:r w:rsidRPr="001B57C5">
        <w:rPr>
          <w:rFonts w:ascii="Helvetica" w:hAnsi="Helvetica" w:cstheme="minorHAnsi"/>
          <w:sz w:val="20"/>
          <w:szCs w:val="20"/>
        </w:rPr>
        <w:t xml:space="preserve"> </w:t>
      </w:r>
      <w:r>
        <w:rPr>
          <w:rFonts w:ascii="Helvetica" w:hAnsi="Helvetica" w:cstheme="minorHAnsi"/>
          <w:sz w:val="20"/>
          <w:szCs w:val="20"/>
        </w:rPr>
        <w:t xml:space="preserve">the Jordanian </w:t>
      </w:r>
      <w:r w:rsidRPr="001B57C5">
        <w:rPr>
          <w:rFonts w:ascii="Helvetica" w:hAnsi="Helvetica" w:cstheme="minorHAnsi"/>
          <w:sz w:val="20"/>
          <w:szCs w:val="20"/>
        </w:rPr>
        <w:t>Parliament</w:t>
      </w:r>
      <w:r>
        <w:rPr>
          <w:rFonts w:ascii="Helvetica" w:hAnsi="Helvetica" w:cstheme="minorHAnsi"/>
          <w:sz w:val="20"/>
          <w:szCs w:val="20"/>
        </w:rPr>
        <w:t xml:space="preserve">’s role </w:t>
      </w:r>
      <w:r w:rsidR="00312AC4">
        <w:rPr>
          <w:rFonts w:ascii="Helvetica" w:hAnsi="Helvetica" w:cstheme="minorHAnsi"/>
          <w:sz w:val="20"/>
          <w:szCs w:val="20"/>
        </w:rPr>
        <w:t>in</w:t>
      </w:r>
      <w:r w:rsidRPr="001B57C5">
        <w:rPr>
          <w:rFonts w:ascii="Helvetica" w:hAnsi="Helvetica" w:cstheme="minorHAnsi"/>
          <w:sz w:val="20"/>
          <w:szCs w:val="20"/>
        </w:rPr>
        <w:t xml:space="preserve"> the implementation of the 2030 Agenda and Su</w:t>
      </w:r>
      <w:r>
        <w:rPr>
          <w:rFonts w:ascii="Helvetica" w:hAnsi="Helvetica" w:cstheme="minorHAnsi"/>
          <w:sz w:val="20"/>
          <w:szCs w:val="20"/>
        </w:rPr>
        <w:t>stainable Development Goals through inclusive and participatory decision-making and dialogue processes</w:t>
      </w:r>
    </w:p>
    <w:p w14:paraId="1FDF7531" w14:textId="77777777" w:rsidR="004E2AE3" w:rsidRPr="001B57C5" w:rsidRDefault="004E2AE3" w:rsidP="004E2AE3">
      <w:pPr>
        <w:jc w:val="center"/>
        <w:rPr>
          <w:rFonts w:ascii="Helvetica" w:hAnsi="Helvetica"/>
        </w:rPr>
      </w:pPr>
    </w:p>
    <w:p w14:paraId="02DB278B" w14:textId="69891E24" w:rsidR="00222B6F" w:rsidRPr="001B57C5" w:rsidRDefault="00222B6F" w:rsidP="003D1970">
      <w:pPr>
        <w:jc w:val="center"/>
        <w:rPr>
          <w:rFonts w:ascii="Helvetica" w:hAnsi="Helvetica"/>
          <w:sz w:val="20"/>
          <w:szCs w:val="20"/>
          <w:u w:val="single"/>
        </w:rPr>
      </w:pPr>
      <w:r w:rsidRPr="001B57C5">
        <w:rPr>
          <w:rFonts w:ascii="Helvetica" w:hAnsi="Helvetica"/>
          <w:sz w:val="20"/>
          <w:szCs w:val="20"/>
          <w:u w:val="single"/>
        </w:rPr>
        <w:t>Table of Contents</w:t>
      </w:r>
    </w:p>
    <w:p w14:paraId="2C88B106" w14:textId="77777777" w:rsidR="00222B6F" w:rsidRPr="006C3681" w:rsidRDefault="00222B6F" w:rsidP="002A54A3">
      <w:pPr>
        <w:rPr>
          <w:rFonts w:ascii="Helvetica" w:hAnsi="Helvetica"/>
          <w:sz w:val="20"/>
          <w:szCs w:val="20"/>
        </w:rPr>
      </w:pPr>
    </w:p>
    <w:p w14:paraId="682732B9" w14:textId="77777777" w:rsidR="003A71CB" w:rsidRPr="003A71CB" w:rsidRDefault="00651875">
      <w:pPr>
        <w:pStyle w:val="TOC1"/>
        <w:rPr>
          <w:rFonts w:ascii="Helvetica" w:eastAsiaTheme="minorEastAsia" w:hAnsi="Helvetica" w:cstheme="minorBidi"/>
          <w:noProof/>
          <w:sz w:val="20"/>
          <w:szCs w:val="20"/>
          <w:lang w:val="en-US" w:eastAsia="ja-JP"/>
        </w:rPr>
      </w:pPr>
      <w:r w:rsidRPr="003A71CB">
        <w:rPr>
          <w:rFonts w:ascii="Helvetica" w:hAnsi="Helvetica"/>
          <w:sz w:val="20"/>
          <w:szCs w:val="20"/>
        </w:rPr>
        <w:fldChar w:fldCharType="begin"/>
      </w:r>
      <w:r w:rsidRPr="003A71CB">
        <w:rPr>
          <w:rFonts w:ascii="Helvetica" w:hAnsi="Helvetica"/>
          <w:sz w:val="20"/>
          <w:szCs w:val="20"/>
        </w:rPr>
        <w:instrText xml:space="preserve"> TOC \o "1-3" </w:instrText>
      </w:r>
      <w:r w:rsidRPr="003A71CB">
        <w:rPr>
          <w:rFonts w:ascii="Helvetica" w:hAnsi="Helvetica"/>
          <w:sz w:val="20"/>
          <w:szCs w:val="20"/>
        </w:rPr>
        <w:fldChar w:fldCharType="separate"/>
      </w:r>
      <w:r w:rsidR="003A71CB" w:rsidRPr="003A71CB">
        <w:rPr>
          <w:rFonts w:ascii="Helvetica" w:hAnsi="Helvetica"/>
          <w:noProof/>
          <w:sz w:val="20"/>
          <w:szCs w:val="20"/>
        </w:rPr>
        <w:t>I.</w:t>
      </w:r>
      <w:r w:rsidR="003A71CB" w:rsidRPr="003A71CB">
        <w:rPr>
          <w:rFonts w:ascii="Helvetica" w:eastAsiaTheme="minorEastAsia" w:hAnsi="Helvetica" w:cstheme="minorBidi"/>
          <w:noProof/>
          <w:sz w:val="20"/>
          <w:szCs w:val="20"/>
          <w:lang w:val="en-US" w:eastAsia="ja-JP"/>
        </w:rPr>
        <w:tab/>
      </w:r>
      <w:r w:rsidR="003A71CB" w:rsidRPr="003A71CB">
        <w:rPr>
          <w:rFonts w:ascii="Helvetica" w:hAnsi="Helvetica"/>
          <w:noProof/>
          <w:sz w:val="20"/>
          <w:szCs w:val="20"/>
        </w:rPr>
        <w:t>Development Challenge</w:t>
      </w:r>
      <w:r w:rsidR="003A71CB" w:rsidRPr="003A71CB">
        <w:rPr>
          <w:rFonts w:ascii="Helvetica" w:hAnsi="Helvetica"/>
          <w:noProof/>
          <w:sz w:val="20"/>
          <w:szCs w:val="20"/>
        </w:rPr>
        <w:tab/>
      </w:r>
      <w:r w:rsidR="003A71CB" w:rsidRPr="003A71CB">
        <w:rPr>
          <w:rFonts w:ascii="Helvetica" w:hAnsi="Helvetica"/>
          <w:noProof/>
          <w:sz w:val="20"/>
          <w:szCs w:val="20"/>
        </w:rPr>
        <w:fldChar w:fldCharType="begin"/>
      </w:r>
      <w:r w:rsidR="003A71CB" w:rsidRPr="003A71CB">
        <w:rPr>
          <w:rFonts w:ascii="Helvetica" w:hAnsi="Helvetica"/>
          <w:noProof/>
          <w:sz w:val="20"/>
          <w:szCs w:val="20"/>
        </w:rPr>
        <w:instrText xml:space="preserve"> PAGEREF _Toc397861430 \h </w:instrText>
      </w:r>
      <w:r w:rsidR="003A71CB" w:rsidRPr="003A71CB">
        <w:rPr>
          <w:rFonts w:ascii="Helvetica" w:hAnsi="Helvetica"/>
          <w:noProof/>
          <w:sz w:val="20"/>
          <w:szCs w:val="20"/>
        </w:rPr>
      </w:r>
      <w:r w:rsidR="003A71CB" w:rsidRPr="003A71CB">
        <w:rPr>
          <w:rFonts w:ascii="Helvetica" w:hAnsi="Helvetica"/>
          <w:noProof/>
          <w:sz w:val="20"/>
          <w:szCs w:val="20"/>
        </w:rPr>
        <w:fldChar w:fldCharType="separate"/>
      </w:r>
      <w:r w:rsidR="003A71CB" w:rsidRPr="003A71CB">
        <w:rPr>
          <w:rFonts w:ascii="Helvetica" w:hAnsi="Helvetica"/>
          <w:noProof/>
          <w:sz w:val="20"/>
          <w:szCs w:val="20"/>
        </w:rPr>
        <w:t>3</w:t>
      </w:r>
      <w:r w:rsidR="003A71CB" w:rsidRPr="003A71CB">
        <w:rPr>
          <w:rFonts w:ascii="Helvetica" w:hAnsi="Helvetica"/>
          <w:noProof/>
          <w:sz w:val="20"/>
          <w:szCs w:val="20"/>
        </w:rPr>
        <w:fldChar w:fldCharType="end"/>
      </w:r>
    </w:p>
    <w:p w14:paraId="42D1D194" w14:textId="69C17125" w:rsidR="003A71CB" w:rsidRPr="003A71CB" w:rsidRDefault="003A71CB">
      <w:pPr>
        <w:pStyle w:val="TOC1"/>
        <w:tabs>
          <w:tab w:val="left" w:pos="423"/>
        </w:tabs>
        <w:rPr>
          <w:rFonts w:ascii="Helvetica" w:eastAsiaTheme="minorEastAsia" w:hAnsi="Helvetica" w:cstheme="minorBidi"/>
          <w:noProof/>
          <w:sz w:val="20"/>
          <w:szCs w:val="20"/>
          <w:lang w:val="en-US" w:eastAsia="ja-JP"/>
        </w:rPr>
      </w:pPr>
      <w:r w:rsidRPr="003A71CB">
        <w:rPr>
          <w:rFonts w:ascii="Helvetica" w:hAnsi="Helvetica"/>
          <w:noProof/>
          <w:sz w:val="20"/>
          <w:szCs w:val="20"/>
        </w:rPr>
        <w:t>II.</w:t>
      </w:r>
      <w:r w:rsidRPr="003A71CB">
        <w:rPr>
          <w:rFonts w:ascii="Helvetica" w:eastAsiaTheme="minorEastAsia" w:hAnsi="Helvetica" w:cstheme="minorBidi"/>
          <w:noProof/>
          <w:sz w:val="20"/>
          <w:szCs w:val="20"/>
          <w:lang w:val="en-US" w:eastAsia="ja-JP"/>
        </w:rPr>
        <w:tab/>
      </w:r>
      <w:r w:rsidRPr="003A71CB">
        <w:rPr>
          <w:rFonts w:ascii="Helvetica" w:hAnsi="Helvetica"/>
          <w:noProof/>
          <w:sz w:val="20"/>
          <w:szCs w:val="20"/>
        </w:rPr>
        <w:t>Strategy</w:t>
      </w:r>
      <w:r w:rsidRPr="003A71CB">
        <w:rPr>
          <w:rFonts w:ascii="Helvetica" w:hAnsi="Helvetica"/>
          <w:noProof/>
          <w:sz w:val="20"/>
          <w:szCs w:val="20"/>
        </w:rPr>
        <w:tab/>
      </w:r>
      <w:r w:rsidRPr="003A71CB">
        <w:rPr>
          <w:rFonts w:ascii="Helvetica" w:hAnsi="Helvetica"/>
          <w:noProof/>
          <w:sz w:val="20"/>
          <w:szCs w:val="20"/>
        </w:rPr>
        <w:fldChar w:fldCharType="begin"/>
      </w:r>
      <w:r w:rsidRPr="003A71CB">
        <w:rPr>
          <w:rFonts w:ascii="Helvetica" w:hAnsi="Helvetica"/>
          <w:noProof/>
          <w:sz w:val="20"/>
          <w:szCs w:val="20"/>
        </w:rPr>
        <w:instrText xml:space="preserve"> PAGEREF _Toc397861431 \h </w:instrText>
      </w:r>
      <w:r w:rsidRPr="003A71CB">
        <w:rPr>
          <w:rFonts w:ascii="Helvetica" w:hAnsi="Helvetica"/>
          <w:noProof/>
          <w:sz w:val="20"/>
          <w:szCs w:val="20"/>
        </w:rPr>
      </w:r>
      <w:r w:rsidRPr="003A71CB">
        <w:rPr>
          <w:rFonts w:ascii="Helvetica" w:hAnsi="Helvetica"/>
          <w:noProof/>
          <w:sz w:val="20"/>
          <w:szCs w:val="20"/>
        </w:rPr>
        <w:fldChar w:fldCharType="separate"/>
      </w:r>
      <w:r w:rsidRPr="003A71CB">
        <w:rPr>
          <w:rFonts w:ascii="Helvetica" w:hAnsi="Helvetica"/>
          <w:noProof/>
          <w:sz w:val="20"/>
          <w:szCs w:val="20"/>
        </w:rPr>
        <w:t>6</w:t>
      </w:r>
      <w:r w:rsidRPr="003A71CB">
        <w:rPr>
          <w:rFonts w:ascii="Helvetica" w:hAnsi="Helvetica"/>
          <w:noProof/>
          <w:sz w:val="20"/>
          <w:szCs w:val="20"/>
        </w:rPr>
        <w:fldChar w:fldCharType="end"/>
      </w:r>
    </w:p>
    <w:p w14:paraId="0661E39A" w14:textId="77777777" w:rsidR="003A71CB" w:rsidRPr="003A71CB" w:rsidRDefault="003A71CB">
      <w:pPr>
        <w:pStyle w:val="TOC1"/>
        <w:tabs>
          <w:tab w:val="left" w:pos="484"/>
        </w:tabs>
        <w:rPr>
          <w:rFonts w:ascii="Helvetica" w:eastAsiaTheme="minorEastAsia" w:hAnsi="Helvetica" w:cstheme="minorBidi"/>
          <w:noProof/>
          <w:sz w:val="20"/>
          <w:szCs w:val="20"/>
          <w:lang w:val="en-US" w:eastAsia="ja-JP"/>
        </w:rPr>
      </w:pPr>
      <w:r w:rsidRPr="003A71CB">
        <w:rPr>
          <w:rFonts w:ascii="Helvetica" w:hAnsi="Helvetica" w:cs="Arial"/>
          <w:noProof/>
          <w:sz w:val="20"/>
          <w:szCs w:val="20"/>
        </w:rPr>
        <w:t>III.</w:t>
      </w:r>
      <w:r w:rsidRPr="003A71CB">
        <w:rPr>
          <w:rFonts w:ascii="Helvetica" w:eastAsiaTheme="minorEastAsia" w:hAnsi="Helvetica" w:cstheme="minorBidi"/>
          <w:noProof/>
          <w:sz w:val="20"/>
          <w:szCs w:val="20"/>
          <w:lang w:val="en-US" w:eastAsia="ja-JP"/>
        </w:rPr>
        <w:tab/>
      </w:r>
      <w:r w:rsidRPr="003A71CB">
        <w:rPr>
          <w:rFonts w:ascii="Helvetica" w:hAnsi="Helvetica" w:cs="Arial"/>
          <w:noProof/>
          <w:sz w:val="20"/>
          <w:szCs w:val="20"/>
        </w:rPr>
        <w:t>Results and Partnerships</w:t>
      </w:r>
      <w:r w:rsidRPr="003A71CB">
        <w:rPr>
          <w:rFonts w:ascii="Helvetica" w:hAnsi="Helvetica"/>
          <w:noProof/>
          <w:sz w:val="20"/>
          <w:szCs w:val="20"/>
        </w:rPr>
        <w:tab/>
      </w:r>
      <w:r w:rsidRPr="003A71CB">
        <w:rPr>
          <w:rFonts w:ascii="Helvetica" w:hAnsi="Helvetica"/>
          <w:noProof/>
          <w:sz w:val="20"/>
          <w:szCs w:val="20"/>
        </w:rPr>
        <w:fldChar w:fldCharType="begin"/>
      </w:r>
      <w:r w:rsidRPr="003A71CB">
        <w:rPr>
          <w:rFonts w:ascii="Helvetica" w:hAnsi="Helvetica"/>
          <w:noProof/>
          <w:sz w:val="20"/>
          <w:szCs w:val="20"/>
        </w:rPr>
        <w:instrText xml:space="preserve"> PAGEREF _Toc397861432 \h </w:instrText>
      </w:r>
      <w:r w:rsidRPr="003A71CB">
        <w:rPr>
          <w:rFonts w:ascii="Helvetica" w:hAnsi="Helvetica"/>
          <w:noProof/>
          <w:sz w:val="20"/>
          <w:szCs w:val="20"/>
        </w:rPr>
      </w:r>
      <w:r w:rsidRPr="003A71CB">
        <w:rPr>
          <w:rFonts w:ascii="Helvetica" w:hAnsi="Helvetica"/>
          <w:noProof/>
          <w:sz w:val="20"/>
          <w:szCs w:val="20"/>
        </w:rPr>
        <w:fldChar w:fldCharType="separate"/>
      </w:r>
      <w:r w:rsidRPr="003A71CB">
        <w:rPr>
          <w:rFonts w:ascii="Helvetica" w:hAnsi="Helvetica"/>
          <w:noProof/>
          <w:sz w:val="20"/>
          <w:szCs w:val="20"/>
        </w:rPr>
        <w:t>8</w:t>
      </w:r>
      <w:r w:rsidRPr="003A71CB">
        <w:rPr>
          <w:rFonts w:ascii="Helvetica" w:hAnsi="Helvetica"/>
          <w:noProof/>
          <w:sz w:val="20"/>
          <w:szCs w:val="20"/>
        </w:rPr>
        <w:fldChar w:fldCharType="end"/>
      </w:r>
    </w:p>
    <w:p w14:paraId="74652D56" w14:textId="77777777" w:rsidR="003A71CB" w:rsidRPr="003A71CB" w:rsidRDefault="003A71CB">
      <w:pPr>
        <w:pStyle w:val="TOC2"/>
        <w:rPr>
          <w:rFonts w:ascii="Helvetica" w:eastAsiaTheme="minorEastAsia" w:hAnsi="Helvetica" w:cstheme="minorBidi"/>
          <w:noProof/>
          <w:sz w:val="20"/>
          <w:szCs w:val="20"/>
          <w:lang w:val="en-US" w:eastAsia="ja-JP"/>
        </w:rPr>
      </w:pPr>
      <w:r w:rsidRPr="003A71CB">
        <w:rPr>
          <w:rFonts w:ascii="Helvetica" w:hAnsi="Helvetica"/>
          <w:i/>
          <w:noProof/>
          <w:sz w:val="20"/>
          <w:szCs w:val="20"/>
        </w:rPr>
        <w:t>Output 1: Parliament has enhanced capacities to support and monitor SDG implementation.</w:t>
      </w:r>
      <w:r w:rsidRPr="003A71CB">
        <w:rPr>
          <w:rFonts w:ascii="Helvetica" w:hAnsi="Helvetica"/>
          <w:noProof/>
          <w:sz w:val="20"/>
          <w:szCs w:val="20"/>
        </w:rPr>
        <w:tab/>
      </w:r>
      <w:r w:rsidRPr="003A71CB">
        <w:rPr>
          <w:rFonts w:ascii="Helvetica" w:hAnsi="Helvetica"/>
          <w:noProof/>
          <w:sz w:val="20"/>
          <w:szCs w:val="20"/>
        </w:rPr>
        <w:fldChar w:fldCharType="begin"/>
      </w:r>
      <w:r w:rsidRPr="003A71CB">
        <w:rPr>
          <w:rFonts w:ascii="Helvetica" w:hAnsi="Helvetica"/>
          <w:noProof/>
          <w:sz w:val="20"/>
          <w:szCs w:val="20"/>
        </w:rPr>
        <w:instrText xml:space="preserve"> PAGEREF _Toc397861433 \h </w:instrText>
      </w:r>
      <w:r w:rsidRPr="003A71CB">
        <w:rPr>
          <w:rFonts w:ascii="Helvetica" w:hAnsi="Helvetica"/>
          <w:noProof/>
          <w:sz w:val="20"/>
          <w:szCs w:val="20"/>
        </w:rPr>
      </w:r>
      <w:r w:rsidRPr="003A71CB">
        <w:rPr>
          <w:rFonts w:ascii="Helvetica" w:hAnsi="Helvetica"/>
          <w:noProof/>
          <w:sz w:val="20"/>
          <w:szCs w:val="20"/>
        </w:rPr>
        <w:fldChar w:fldCharType="separate"/>
      </w:r>
      <w:r w:rsidRPr="003A71CB">
        <w:rPr>
          <w:rFonts w:ascii="Helvetica" w:hAnsi="Helvetica"/>
          <w:noProof/>
          <w:sz w:val="20"/>
          <w:szCs w:val="20"/>
        </w:rPr>
        <w:t>8</w:t>
      </w:r>
      <w:r w:rsidRPr="003A71CB">
        <w:rPr>
          <w:rFonts w:ascii="Helvetica" w:hAnsi="Helvetica"/>
          <w:noProof/>
          <w:sz w:val="20"/>
          <w:szCs w:val="20"/>
        </w:rPr>
        <w:fldChar w:fldCharType="end"/>
      </w:r>
    </w:p>
    <w:p w14:paraId="68892464" w14:textId="77777777" w:rsidR="003A71CB" w:rsidRPr="003A71CB" w:rsidRDefault="003A71CB">
      <w:pPr>
        <w:pStyle w:val="TOC3"/>
        <w:rPr>
          <w:rFonts w:ascii="Helvetica" w:eastAsiaTheme="minorEastAsia" w:hAnsi="Helvetica" w:cstheme="minorBidi"/>
          <w:noProof/>
          <w:sz w:val="20"/>
          <w:szCs w:val="20"/>
          <w:lang w:val="en-US" w:eastAsia="ja-JP"/>
        </w:rPr>
      </w:pPr>
      <w:r w:rsidRPr="003A71CB">
        <w:rPr>
          <w:rFonts w:ascii="Helvetica" w:hAnsi="Helvetica"/>
          <w:i/>
          <w:noProof/>
          <w:sz w:val="20"/>
          <w:szCs w:val="20"/>
        </w:rPr>
        <w:t>Activity Result 1.1: Institutional capacities for SDG implementation and monitoring improved</w:t>
      </w:r>
      <w:r w:rsidRPr="003A71CB">
        <w:rPr>
          <w:rFonts w:ascii="Helvetica" w:hAnsi="Helvetica"/>
          <w:noProof/>
          <w:sz w:val="20"/>
          <w:szCs w:val="20"/>
        </w:rPr>
        <w:tab/>
      </w:r>
      <w:r w:rsidRPr="003A71CB">
        <w:rPr>
          <w:rFonts w:ascii="Helvetica" w:hAnsi="Helvetica"/>
          <w:noProof/>
          <w:sz w:val="20"/>
          <w:szCs w:val="20"/>
        </w:rPr>
        <w:fldChar w:fldCharType="begin"/>
      </w:r>
      <w:r w:rsidRPr="003A71CB">
        <w:rPr>
          <w:rFonts w:ascii="Helvetica" w:hAnsi="Helvetica"/>
          <w:noProof/>
          <w:sz w:val="20"/>
          <w:szCs w:val="20"/>
        </w:rPr>
        <w:instrText xml:space="preserve"> PAGEREF _Toc397861434 \h </w:instrText>
      </w:r>
      <w:r w:rsidRPr="003A71CB">
        <w:rPr>
          <w:rFonts w:ascii="Helvetica" w:hAnsi="Helvetica"/>
          <w:noProof/>
          <w:sz w:val="20"/>
          <w:szCs w:val="20"/>
        </w:rPr>
      </w:r>
      <w:r w:rsidRPr="003A71CB">
        <w:rPr>
          <w:rFonts w:ascii="Helvetica" w:hAnsi="Helvetica"/>
          <w:noProof/>
          <w:sz w:val="20"/>
          <w:szCs w:val="20"/>
        </w:rPr>
        <w:fldChar w:fldCharType="separate"/>
      </w:r>
      <w:r w:rsidRPr="003A71CB">
        <w:rPr>
          <w:rFonts w:ascii="Helvetica" w:hAnsi="Helvetica"/>
          <w:noProof/>
          <w:sz w:val="20"/>
          <w:szCs w:val="20"/>
        </w:rPr>
        <w:t>8</w:t>
      </w:r>
      <w:r w:rsidRPr="003A71CB">
        <w:rPr>
          <w:rFonts w:ascii="Helvetica" w:hAnsi="Helvetica"/>
          <w:noProof/>
          <w:sz w:val="20"/>
          <w:szCs w:val="20"/>
        </w:rPr>
        <w:fldChar w:fldCharType="end"/>
      </w:r>
    </w:p>
    <w:p w14:paraId="7045FCBF" w14:textId="77777777" w:rsidR="003A71CB" w:rsidRPr="003A71CB" w:rsidRDefault="003A71CB">
      <w:pPr>
        <w:pStyle w:val="TOC3"/>
        <w:rPr>
          <w:rFonts w:ascii="Helvetica" w:eastAsiaTheme="minorEastAsia" w:hAnsi="Helvetica" w:cstheme="minorBidi"/>
          <w:noProof/>
          <w:sz w:val="20"/>
          <w:szCs w:val="20"/>
          <w:lang w:val="en-US" w:eastAsia="ja-JP"/>
        </w:rPr>
      </w:pPr>
      <w:r w:rsidRPr="003A71CB">
        <w:rPr>
          <w:rFonts w:ascii="Helvetica" w:hAnsi="Helvetica"/>
          <w:i/>
          <w:noProof/>
          <w:sz w:val="20"/>
          <w:szCs w:val="20"/>
        </w:rPr>
        <w:t>Activity Result 1.2: Integration of SDGs into the work of parliamentary committees enhanced</w:t>
      </w:r>
      <w:r w:rsidRPr="003A71CB">
        <w:rPr>
          <w:rFonts w:ascii="Helvetica" w:hAnsi="Helvetica"/>
          <w:noProof/>
          <w:sz w:val="20"/>
          <w:szCs w:val="20"/>
        </w:rPr>
        <w:tab/>
      </w:r>
      <w:r w:rsidRPr="003A71CB">
        <w:rPr>
          <w:rFonts w:ascii="Helvetica" w:hAnsi="Helvetica"/>
          <w:noProof/>
          <w:sz w:val="20"/>
          <w:szCs w:val="20"/>
        </w:rPr>
        <w:fldChar w:fldCharType="begin"/>
      </w:r>
      <w:r w:rsidRPr="003A71CB">
        <w:rPr>
          <w:rFonts w:ascii="Helvetica" w:hAnsi="Helvetica"/>
          <w:noProof/>
          <w:sz w:val="20"/>
          <w:szCs w:val="20"/>
        </w:rPr>
        <w:instrText xml:space="preserve"> PAGEREF _Toc397861435 \h </w:instrText>
      </w:r>
      <w:r w:rsidRPr="003A71CB">
        <w:rPr>
          <w:rFonts w:ascii="Helvetica" w:hAnsi="Helvetica"/>
          <w:noProof/>
          <w:sz w:val="20"/>
          <w:szCs w:val="20"/>
        </w:rPr>
      </w:r>
      <w:r w:rsidRPr="003A71CB">
        <w:rPr>
          <w:rFonts w:ascii="Helvetica" w:hAnsi="Helvetica"/>
          <w:noProof/>
          <w:sz w:val="20"/>
          <w:szCs w:val="20"/>
        </w:rPr>
        <w:fldChar w:fldCharType="separate"/>
      </w:r>
      <w:r w:rsidRPr="003A71CB">
        <w:rPr>
          <w:rFonts w:ascii="Helvetica" w:hAnsi="Helvetica"/>
          <w:noProof/>
          <w:sz w:val="20"/>
          <w:szCs w:val="20"/>
        </w:rPr>
        <w:t>9</w:t>
      </w:r>
      <w:r w:rsidRPr="003A71CB">
        <w:rPr>
          <w:rFonts w:ascii="Helvetica" w:hAnsi="Helvetica"/>
          <w:noProof/>
          <w:sz w:val="20"/>
          <w:szCs w:val="20"/>
        </w:rPr>
        <w:fldChar w:fldCharType="end"/>
      </w:r>
    </w:p>
    <w:p w14:paraId="47FE2538" w14:textId="77777777" w:rsidR="003A71CB" w:rsidRPr="003A71CB" w:rsidRDefault="003A71CB">
      <w:pPr>
        <w:pStyle w:val="TOC2"/>
        <w:rPr>
          <w:rFonts w:ascii="Helvetica" w:eastAsiaTheme="minorEastAsia" w:hAnsi="Helvetica" w:cstheme="minorBidi"/>
          <w:noProof/>
          <w:sz w:val="20"/>
          <w:szCs w:val="20"/>
          <w:lang w:val="en-US" w:eastAsia="ja-JP"/>
        </w:rPr>
      </w:pPr>
      <w:r w:rsidRPr="003A71CB">
        <w:rPr>
          <w:rFonts w:ascii="Helvetica" w:hAnsi="Helvetica"/>
          <w:i/>
          <w:noProof/>
          <w:sz w:val="20"/>
          <w:szCs w:val="20"/>
        </w:rPr>
        <w:t>Output 2: Parliament’s inclusive and participatory engagement with citizens and stakeholders on SDGs is enhanced</w:t>
      </w:r>
      <w:r w:rsidRPr="003A71CB">
        <w:rPr>
          <w:rFonts w:ascii="Helvetica" w:hAnsi="Helvetica"/>
          <w:noProof/>
          <w:sz w:val="20"/>
          <w:szCs w:val="20"/>
        </w:rPr>
        <w:tab/>
      </w:r>
      <w:r w:rsidRPr="003A71CB">
        <w:rPr>
          <w:rFonts w:ascii="Helvetica" w:hAnsi="Helvetica"/>
          <w:noProof/>
          <w:sz w:val="20"/>
          <w:szCs w:val="20"/>
        </w:rPr>
        <w:fldChar w:fldCharType="begin"/>
      </w:r>
      <w:r w:rsidRPr="003A71CB">
        <w:rPr>
          <w:rFonts w:ascii="Helvetica" w:hAnsi="Helvetica"/>
          <w:noProof/>
          <w:sz w:val="20"/>
          <w:szCs w:val="20"/>
        </w:rPr>
        <w:instrText xml:space="preserve"> PAGEREF _Toc397861436 \h </w:instrText>
      </w:r>
      <w:r w:rsidRPr="003A71CB">
        <w:rPr>
          <w:rFonts w:ascii="Helvetica" w:hAnsi="Helvetica"/>
          <w:noProof/>
          <w:sz w:val="20"/>
          <w:szCs w:val="20"/>
        </w:rPr>
      </w:r>
      <w:r w:rsidRPr="003A71CB">
        <w:rPr>
          <w:rFonts w:ascii="Helvetica" w:hAnsi="Helvetica"/>
          <w:noProof/>
          <w:sz w:val="20"/>
          <w:szCs w:val="20"/>
        </w:rPr>
        <w:fldChar w:fldCharType="separate"/>
      </w:r>
      <w:r w:rsidRPr="003A71CB">
        <w:rPr>
          <w:rFonts w:ascii="Helvetica" w:hAnsi="Helvetica"/>
          <w:noProof/>
          <w:sz w:val="20"/>
          <w:szCs w:val="20"/>
        </w:rPr>
        <w:t>10</w:t>
      </w:r>
      <w:r w:rsidRPr="003A71CB">
        <w:rPr>
          <w:rFonts w:ascii="Helvetica" w:hAnsi="Helvetica"/>
          <w:noProof/>
          <w:sz w:val="20"/>
          <w:szCs w:val="20"/>
        </w:rPr>
        <w:fldChar w:fldCharType="end"/>
      </w:r>
    </w:p>
    <w:p w14:paraId="7BE6BCAB" w14:textId="77777777" w:rsidR="003A71CB" w:rsidRPr="003A71CB" w:rsidRDefault="003A71CB">
      <w:pPr>
        <w:pStyle w:val="TOC3"/>
        <w:rPr>
          <w:rFonts w:ascii="Helvetica" w:eastAsiaTheme="minorEastAsia" w:hAnsi="Helvetica" w:cstheme="minorBidi"/>
          <w:noProof/>
          <w:sz w:val="20"/>
          <w:szCs w:val="20"/>
          <w:lang w:val="en-US" w:eastAsia="ja-JP"/>
        </w:rPr>
      </w:pPr>
      <w:r w:rsidRPr="003A71CB">
        <w:rPr>
          <w:rFonts w:ascii="Helvetica" w:hAnsi="Helvetica"/>
          <w:i/>
          <w:noProof/>
          <w:sz w:val="20"/>
          <w:szCs w:val="20"/>
        </w:rPr>
        <w:t>Activity Result 2.1: Parliamentary engagement in inclusive dialogue with citizens and stakeholders are enhanced</w:t>
      </w:r>
      <w:r w:rsidRPr="003A71CB">
        <w:rPr>
          <w:rFonts w:ascii="Helvetica" w:hAnsi="Helvetica"/>
          <w:noProof/>
          <w:sz w:val="20"/>
          <w:szCs w:val="20"/>
        </w:rPr>
        <w:tab/>
      </w:r>
      <w:r w:rsidRPr="003A71CB">
        <w:rPr>
          <w:rFonts w:ascii="Helvetica" w:hAnsi="Helvetica"/>
          <w:noProof/>
          <w:sz w:val="20"/>
          <w:szCs w:val="20"/>
        </w:rPr>
        <w:fldChar w:fldCharType="begin"/>
      </w:r>
      <w:r w:rsidRPr="003A71CB">
        <w:rPr>
          <w:rFonts w:ascii="Helvetica" w:hAnsi="Helvetica"/>
          <w:noProof/>
          <w:sz w:val="20"/>
          <w:szCs w:val="20"/>
        </w:rPr>
        <w:instrText xml:space="preserve"> PAGEREF _Toc397861437 \h </w:instrText>
      </w:r>
      <w:r w:rsidRPr="003A71CB">
        <w:rPr>
          <w:rFonts w:ascii="Helvetica" w:hAnsi="Helvetica"/>
          <w:noProof/>
          <w:sz w:val="20"/>
          <w:szCs w:val="20"/>
        </w:rPr>
      </w:r>
      <w:r w:rsidRPr="003A71CB">
        <w:rPr>
          <w:rFonts w:ascii="Helvetica" w:hAnsi="Helvetica"/>
          <w:noProof/>
          <w:sz w:val="20"/>
          <w:szCs w:val="20"/>
        </w:rPr>
        <w:fldChar w:fldCharType="separate"/>
      </w:r>
      <w:r w:rsidRPr="003A71CB">
        <w:rPr>
          <w:rFonts w:ascii="Helvetica" w:hAnsi="Helvetica"/>
          <w:noProof/>
          <w:sz w:val="20"/>
          <w:szCs w:val="20"/>
        </w:rPr>
        <w:t>10</w:t>
      </w:r>
      <w:r w:rsidRPr="003A71CB">
        <w:rPr>
          <w:rFonts w:ascii="Helvetica" w:hAnsi="Helvetica"/>
          <w:noProof/>
          <w:sz w:val="20"/>
          <w:szCs w:val="20"/>
        </w:rPr>
        <w:fldChar w:fldCharType="end"/>
      </w:r>
    </w:p>
    <w:p w14:paraId="5DE0D877" w14:textId="77777777" w:rsidR="003A71CB" w:rsidRPr="003A71CB" w:rsidRDefault="003A71CB">
      <w:pPr>
        <w:pStyle w:val="TOC2"/>
        <w:rPr>
          <w:rFonts w:ascii="Helvetica" w:eastAsiaTheme="minorEastAsia" w:hAnsi="Helvetica" w:cstheme="minorBidi"/>
          <w:noProof/>
          <w:sz w:val="20"/>
          <w:szCs w:val="20"/>
          <w:lang w:val="en-US" w:eastAsia="ja-JP"/>
        </w:rPr>
      </w:pPr>
      <w:r w:rsidRPr="003A71CB">
        <w:rPr>
          <w:rFonts w:ascii="Helvetica" w:hAnsi="Helvetica"/>
          <w:i/>
          <w:noProof/>
          <w:sz w:val="20"/>
          <w:szCs w:val="20"/>
        </w:rPr>
        <w:t>Output 3: Parliament’s engagement on the national implementation of UNSCR 1325 is enhanced</w:t>
      </w:r>
      <w:r w:rsidRPr="003A71CB">
        <w:rPr>
          <w:rFonts w:ascii="Helvetica" w:hAnsi="Helvetica"/>
          <w:noProof/>
          <w:sz w:val="20"/>
          <w:szCs w:val="20"/>
        </w:rPr>
        <w:tab/>
      </w:r>
      <w:r w:rsidRPr="003A71CB">
        <w:rPr>
          <w:rFonts w:ascii="Helvetica" w:hAnsi="Helvetica"/>
          <w:noProof/>
          <w:sz w:val="20"/>
          <w:szCs w:val="20"/>
        </w:rPr>
        <w:fldChar w:fldCharType="begin"/>
      </w:r>
      <w:r w:rsidRPr="003A71CB">
        <w:rPr>
          <w:rFonts w:ascii="Helvetica" w:hAnsi="Helvetica"/>
          <w:noProof/>
          <w:sz w:val="20"/>
          <w:szCs w:val="20"/>
        </w:rPr>
        <w:instrText xml:space="preserve"> PAGEREF _Toc397861438 \h </w:instrText>
      </w:r>
      <w:r w:rsidRPr="003A71CB">
        <w:rPr>
          <w:rFonts w:ascii="Helvetica" w:hAnsi="Helvetica"/>
          <w:noProof/>
          <w:sz w:val="20"/>
          <w:szCs w:val="20"/>
        </w:rPr>
      </w:r>
      <w:r w:rsidRPr="003A71CB">
        <w:rPr>
          <w:rFonts w:ascii="Helvetica" w:hAnsi="Helvetica"/>
          <w:noProof/>
          <w:sz w:val="20"/>
          <w:szCs w:val="20"/>
        </w:rPr>
        <w:fldChar w:fldCharType="separate"/>
      </w:r>
      <w:r w:rsidRPr="003A71CB">
        <w:rPr>
          <w:rFonts w:ascii="Helvetica" w:hAnsi="Helvetica"/>
          <w:noProof/>
          <w:sz w:val="20"/>
          <w:szCs w:val="20"/>
        </w:rPr>
        <w:t>11</w:t>
      </w:r>
      <w:r w:rsidRPr="003A71CB">
        <w:rPr>
          <w:rFonts w:ascii="Helvetica" w:hAnsi="Helvetica"/>
          <w:noProof/>
          <w:sz w:val="20"/>
          <w:szCs w:val="20"/>
        </w:rPr>
        <w:fldChar w:fldCharType="end"/>
      </w:r>
    </w:p>
    <w:p w14:paraId="15DD4040" w14:textId="77777777" w:rsidR="003A71CB" w:rsidRPr="003A71CB" w:rsidRDefault="003A71CB">
      <w:pPr>
        <w:pStyle w:val="TOC3"/>
        <w:rPr>
          <w:rFonts w:ascii="Helvetica" w:eastAsiaTheme="minorEastAsia" w:hAnsi="Helvetica" w:cstheme="minorBidi"/>
          <w:noProof/>
          <w:sz w:val="20"/>
          <w:szCs w:val="20"/>
          <w:lang w:val="en-US" w:eastAsia="ja-JP"/>
        </w:rPr>
      </w:pPr>
      <w:r w:rsidRPr="003A71CB">
        <w:rPr>
          <w:rFonts w:ascii="Helvetica" w:hAnsi="Helvetica"/>
          <w:i/>
          <w:noProof/>
          <w:sz w:val="20"/>
          <w:szCs w:val="20"/>
        </w:rPr>
        <w:t>Activity Result 3.1: Empowering Parliament to support National Implementation of the Women, Peace and Security Agenda</w:t>
      </w:r>
      <w:r w:rsidRPr="003A71CB">
        <w:rPr>
          <w:rFonts w:ascii="Helvetica" w:hAnsi="Helvetica"/>
          <w:noProof/>
          <w:sz w:val="20"/>
          <w:szCs w:val="20"/>
        </w:rPr>
        <w:tab/>
      </w:r>
      <w:r w:rsidRPr="003A71CB">
        <w:rPr>
          <w:rFonts w:ascii="Helvetica" w:hAnsi="Helvetica"/>
          <w:noProof/>
          <w:sz w:val="20"/>
          <w:szCs w:val="20"/>
        </w:rPr>
        <w:fldChar w:fldCharType="begin"/>
      </w:r>
      <w:r w:rsidRPr="003A71CB">
        <w:rPr>
          <w:rFonts w:ascii="Helvetica" w:hAnsi="Helvetica"/>
          <w:noProof/>
          <w:sz w:val="20"/>
          <w:szCs w:val="20"/>
        </w:rPr>
        <w:instrText xml:space="preserve"> PAGEREF _Toc397861439 \h </w:instrText>
      </w:r>
      <w:r w:rsidRPr="003A71CB">
        <w:rPr>
          <w:rFonts w:ascii="Helvetica" w:hAnsi="Helvetica"/>
          <w:noProof/>
          <w:sz w:val="20"/>
          <w:szCs w:val="20"/>
        </w:rPr>
      </w:r>
      <w:r w:rsidRPr="003A71CB">
        <w:rPr>
          <w:rFonts w:ascii="Helvetica" w:hAnsi="Helvetica"/>
          <w:noProof/>
          <w:sz w:val="20"/>
          <w:szCs w:val="20"/>
        </w:rPr>
        <w:fldChar w:fldCharType="separate"/>
      </w:r>
      <w:r w:rsidRPr="003A71CB">
        <w:rPr>
          <w:rFonts w:ascii="Helvetica" w:hAnsi="Helvetica"/>
          <w:noProof/>
          <w:sz w:val="20"/>
          <w:szCs w:val="20"/>
        </w:rPr>
        <w:t>11</w:t>
      </w:r>
      <w:r w:rsidRPr="003A71CB">
        <w:rPr>
          <w:rFonts w:ascii="Helvetica" w:hAnsi="Helvetica"/>
          <w:noProof/>
          <w:sz w:val="20"/>
          <w:szCs w:val="20"/>
        </w:rPr>
        <w:fldChar w:fldCharType="end"/>
      </w:r>
    </w:p>
    <w:p w14:paraId="63F683C1" w14:textId="77777777" w:rsidR="003A71CB" w:rsidRPr="003A71CB" w:rsidRDefault="003A71CB">
      <w:pPr>
        <w:pStyle w:val="TOC2"/>
        <w:rPr>
          <w:rFonts w:ascii="Helvetica" w:eastAsiaTheme="minorEastAsia" w:hAnsi="Helvetica" w:cstheme="minorBidi"/>
          <w:noProof/>
          <w:sz w:val="20"/>
          <w:szCs w:val="20"/>
          <w:lang w:val="en-US" w:eastAsia="ja-JP"/>
        </w:rPr>
      </w:pPr>
      <w:r w:rsidRPr="003A71CB">
        <w:rPr>
          <w:rFonts w:ascii="Helvetica" w:hAnsi="Helvetica"/>
          <w:i/>
          <w:noProof/>
          <w:sz w:val="20"/>
          <w:szCs w:val="20"/>
        </w:rPr>
        <w:t>Partnerships</w:t>
      </w:r>
      <w:r w:rsidRPr="003A71CB">
        <w:rPr>
          <w:rFonts w:ascii="Helvetica" w:hAnsi="Helvetica"/>
          <w:noProof/>
          <w:sz w:val="20"/>
          <w:szCs w:val="20"/>
        </w:rPr>
        <w:tab/>
      </w:r>
      <w:r w:rsidRPr="003A71CB">
        <w:rPr>
          <w:rFonts w:ascii="Helvetica" w:hAnsi="Helvetica"/>
          <w:noProof/>
          <w:sz w:val="20"/>
          <w:szCs w:val="20"/>
        </w:rPr>
        <w:fldChar w:fldCharType="begin"/>
      </w:r>
      <w:r w:rsidRPr="003A71CB">
        <w:rPr>
          <w:rFonts w:ascii="Helvetica" w:hAnsi="Helvetica"/>
          <w:noProof/>
          <w:sz w:val="20"/>
          <w:szCs w:val="20"/>
        </w:rPr>
        <w:instrText xml:space="preserve"> PAGEREF _Toc397861440 \h </w:instrText>
      </w:r>
      <w:r w:rsidRPr="003A71CB">
        <w:rPr>
          <w:rFonts w:ascii="Helvetica" w:hAnsi="Helvetica"/>
          <w:noProof/>
          <w:sz w:val="20"/>
          <w:szCs w:val="20"/>
        </w:rPr>
      </w:r>
      <w:r w:rsidRPr="003A71CB">
        <w:rPr>
          <w:rFonts w:ascii="Helvetica" w:hAnsi="Helvetica"/>
          <w:noProof/>
          <w:sz w:val="20"/>
          <w:szCs w:val="20"/>
        </w:rPr>
        <w:fldChar w:fldCharType="separate"/>
      </w:r>
      <w:r w:rsidRPr="003A71CB">
        <w:rPr>
          <w:rFonts w:ascii="Helvetica" w:hAnsi="Helvetica"/>
          <w:noProof/>
          <w:sz w:val="20"/>
          <w:szCs w:val="20"/>
        </w:rPr>
        <w:t>11</w:t>
      </w:r>
      <w:r w:rsidRPr="003A71CB">
        <w:rPr>
          <w:rFonts w:ascii="Helvetica" w:hAnsi="Helvetica"/>
          <w:noProof/>
          <w:sz w:val="20"/>
          <w:szCs w:val="20"/>
        </w:rPr>
        <w:fldChar w:fldCharType="end"/>
      </w:r>
    </w:p>
    <w:p w14:paraId="03297F46" w14:textId="77777777" w:rsidR="003A71CB" w:rsidRPr="003A71CB" w:rsidRDefault="003A71CB">
      <w:pPr>
        <w:pStyle w:val="TOC2"/>
        <w:rPr>
          <w:rFonts w:ascii="Helvetica" w:eastAsiaTheme="minorEastAsia" w:hAnsi="Helvetica" w:cstheme="minorBidi"/>
          <w:noProof/>
          <w:sz w:val="20"/>
          <w:szCs w:val="20"/>
          <w:lang w:val="en-US" w:eastAsia="ja-JP"/>
        </w:rPr>
      </w:pPr>
      <w:r w:rsidRPr="003A71CB">
        <w:rPr>
          <w:rFonts w:ascii="Helvetica" w:hAnsi="Helvetica"/>
          <w:i/>
          <w:noProof/>
          <w:sz w:val="20"/>
          <w:szCs w:val="20"/>
        </w:rPr>
        <w:t>Resources</w:t>
      </w:r>
      <w:r w:rsidRPr="003A71CB">
        <w:rPr>
          <w:rFonts w:ascii="Helvetica" w:hAnsi="Helvetica"/>
          <w:noProof/>
          <w:sz w:val="20"/>
          <w:szCs w:val="20"/>
        </w:rPr>
        <w:tab/>
      </w:r>
      <w:r w:rsidRPr="003A71CB">
        <w:rPr>
          <w:rFonts w:ascii="Helvetica" w:hAnsi="Helvetica"/>
          <w:noProof/>
          <w:sz w:val="20"/>
          <w:szCs w:val="20"/>
        </w:rPr>
        <w:fldChar w:fldCharType="begin"/>
      </w:r>
      <w:r w:rsidRPr="003A71CB">
        <w:rPr>
          <w:rFonts w:ascii="Helvetica" w:hAnsi="Helvetica"/>
          <w:noProof/>
          <w:sz w:val="20"/>
          <w:szCs w:val="20"/>
        </w:rPr>
        <w:instrText xml:space="preserve"> PAGEREF _Toc397861441 \h </w:instrText>
      </w:r>
      <w:r w:rsidRPr="003A71CB">
        <w:rPr>
          <w:rFonts w:ascii="Helvetica" w:hAnsi="Helvetica"/>
          <w:noProof/>
          <w:sz w:val="20"/>
          <w:szCs w:val="20"/>
        </w:rPr>
      </w:r>
      <w:r w:rsidRPr="003A71CB">
        <w:rPr>
          <w:rFonts w:ascii="Helvetica" w:hAnsi="Helvetica"/>
          <w:noProof/>
          <w:sz w:val="20"/>
          <w:szCs w:val="20"/>
        </w:rPr>
        <w:fldChar w:fldCharType="separate"/>
      </w:r>
      <w:r w:rsidRPr="003A71CB">
        <w:rPr>
          <w:rFonts w:ascii="Helvetica" w:hAnsi="Helvetica"/>
          <w:noProof/>
          <w:sz w:val="20"/>
          <w:szCs w:val="20"/>
        </w:rPr>
        <w:t>12</w:t>
      </w:r>
      <w:r w:rsidRPr="003A71CB">
        <w:rPr>
          <w:rFonts w:ascii="Helvetica" w:hAnsi="Helvetica"/>
          <w:noProof/>
          <w:sz w:val="20"/>
          <w:szCs w:val="20"/>
        </w:rPr>
        <w:fldChar w:fldCharType="end"/>
      </w:r>
    </w:p>
    <w:p w14:paraId="6A045314" w14:textId="77777777" w:rsidR="003A71CB" w:rsidRPr="003A71CB" w:rsidRDefault="003A71CB">
      <w:pPr>
        <w:pStyle w:val="TOC2"/>
        <w:rPr>
          <w:rFonts w:ascii="Helvetica" w:eastAsiaTheme="minorEastAsia" w:hAnsi="Helvetica" w:cstheme="minorBidi"/>
          <w:noProof/>
          <w:sz w:val="20"/>
          <w:szCs w:val="20"/>
          <w:lang w:val="en-US" w:eastAsia="ja-JP"/>
        </w:rPr>
      </w:pPr>
      <w:r w:rsidRPr="003A71CB">
        <w:rPr>
          <w:rFonts w:ascii="Helvetica" w:hAnsi="Helvetica"/>
          <w:i/>
          <w:noProof/>
          <w:sz w:val="20"/>
          <w:szCs w:val="20"/>
        </w:rPr>
        <w:t>Risks and Assumptions</w:t>
      </w:r>
      <w:r w:rsidRPr="003A71CB">
        <w:rPr>
          <w:rFonts w:ascii="Helvetica" w:hAnsi="Helvetica"/>
          <w:noProof/>
          <w:sz w:val="20"/>
          <w:szCs w:val="20"/>
        </w:rPr>
        <w:tab/>
      </w:r>
      <w:r w:rsidRPr="003A71CB">
        <w:rPr>
          <w:rFonts w:ascii="Helvetica" w:hAnsi="Helvetica"/>
          <w:noProof/>
          <w:sz w:val="20"/>
          <w:szCs w:val="20"/>
        </w:rPr>
        <w:fldChar w:fldCharType="begin"/>
      </w:r>
      <w:r w:rsidRPr="003A71CB">
        <w:rPr>
          <w:rFonts w:ascii="Helvetica" w:hAnsi="Helvetica"/>
          <w:noProof/>
          <w:sz w:val="20"/>
          <w:szCs w:val="20"/>
        </w:rPr>
        <w:instrText xml:space="preserve"> PAGEREF _Toc397861442 \h </w:instrText>
      </w:r>
      <w:r w:rsidRPr="003A71CB">
        <w:rPr>
          <w:rFonts w:ascii="Helvetica" w:hAnsi="Helvetica"/>
          <w:noProof/>
          <w:sz w:val="20"/>
          <w:szCs w:val="20"/>
        </w:rPr>
      </w:r>
      <w:r w:rsidRPr="003A71CB">
        <w:rPr>
          <w:rFonts w:ascii="Helvetica" w:hAnsi="Helvetica"/>
          <w:noProof/>
          <w:sz w:val="20"/>
          <w:szCs w:val="20"/>
        </w:rPr>
        <w:fldChar w:fldCharType="separate"/>
      </w:r>
      <w:r w:rsidRPr="003A71CB">
        <w:rPr>
          <w:rFonts w:ascii="Helvetica" w:hAnsi="Helvetica"/>
          <w:noProof/>
          <w:sz w:val="20"/>
          <w:szCs w:val="20"/>
        </w:rPr>
        <w:t>12</w:t>
      </w:r>
      <w:r w:rsidRPr="003A71CB">
        <w:rPr>
          <w:rFonts w:ascii="Helvetica" w:hAnsi="Helvetica"/>
          <w:noProof/>
          <w:sz w:val="20"/>
          <w:szCs w:val="20"/>
        </w:rPr>
        <w:fldChar w:fldCharType="end"/>
      </w:r>
    </w:p>
    <w:p w14:paraId="42F41E61" w14:textId="77777777" w:rsidR="003A71CB" w:rsidRPr="003A71CB" w:rsidRDefault="003A71CB">
      <w:pPr>
        <w:pStyle w:val="TOC2"/>
        <w:rPr>
          <w:rFonts w:ascii="Helvetica" w:eastAsiaTheme="minorEastAsia" w:hAnsi="Helvetica" w:cstheme="minorBidi"/>
          <w:noProof/>
          <w:sz w:val="20"/>
          <w:szCs w:val="20"/>
          <w:lang w:val="en-US" w:eastAsia="ja-JP"/>
        </w:rPr>
      </w:pPr>
      <w:r w:rsidRPr="003A71CB">
        <w:rPr>
          <w:rFonts w:ascii="Helvetica" w:hAnsi="Helvetica"/>
          <w:i/>
          <w:noProof/>
          <w:sz w:val="20"/>
          <w:szCs w:val="20"/>
        </w:rPr>
        <w:t>Stakeholder Engagement</w:t>
      </w:r>
      <w:r w:rsidRPr="003A71CB">
        <w:rPr>
          <w:rFonts w:ascii="Helvetica" w:hAnsi="Helvetica"/>
          <w:noProof/>
          <w:sz w:val="20"/>
          <w:szCs w:val="20"/>
        </w:rPr>
        <w:tab/>
      </w:r>
      <w:r w:rsidRPr="003A71CB">
        <w:rPr>
          <w:rFonts w:ascii="Helvetica" w:hAnsi="Helvetica"/>
          <w:noProof/>
          <w:sz w:val="20"/>
          <w:szCs w:val="20"/>
        </w:rPr>
        <w:fldChar w:fldCharType="begin"/>
      </w:r>
      <w:r w:rsidRPr="003A71CB">
        <w:rPr>
          <w:rFonts w:ascii="Helvetica" w:hAnsi="Helvetica"/>
          <w:noProof/>
          <w:sz w:val="20"/>
          <w:szCs w:val="20"/>
        </w:rPr>
        <w:instrText xml:space="preserve"> PAGEREF _Toc397861443 \h </w:instrText>
      </w:r>
      <w:r w:rsidRPr="003A71CB">
        <w:rPr>
          <w:rFonts w:ascii="Helvetica" w:hAnsi="Helvetica"/>
          <w:noProof/>
          <w:sz w:val="20"/>
          <w:szCs w:val="20"/>
        </w:rPr>
      </w:r>
      <w:r w:rsidRPr="003A71CB">
        <w:rPr>
          <w:rFonts w:ascii="Helvetica" w:hAnsi="Helvetica"/>
          <w:noProof/>
          <w:sz w:val="20"/>
          <w:szCs w:val="20"/>
        </w:rPr>
        <w:fldChar w:fldCharType="separate"/>
      </w:r>
      <w:r w:rsidRPr="003A71CB">
        <w:rPr>
          <w:rFonts w:ascii="Helvetica" w:hAnsi="Helvetica"/>
          <w:noProof/>
          <w:sz w:val="20"/>
          <w:szCs w:val="20"/>
        </w:rPr>
        <w:t>13</w:t>
      </w:r>
      <w:r w:rsidRPr="003A71CB">
        <w:rPr>
          <w:rFonts w:ascii="Helvetica" w:hAnsi="Helvetica"/>
          <w:noProof/>
          <w:sz w:val="20"/>
          <w:szCs w:val="20"/>
        </w:rPr>
        <w:fldChar w:fldCharType="end"/>
      </w:r>
    </w:p>
    <w:p w14:paraId="2A3E403D" w14:textId="77777777" w:rsidR="003A71CB" w:rsidRPr="003A71CB" w:rsidRDefault="003A71CB">
      <w:pPr>
        <w:pStyle w:val="TOC2"/>
        <w:rPr>
          <w:rFonts w:ascii="Helvetica" w:eastAsiaTheme="minorEastAsia" w:hAnsi="Helvetica" w:cstheme="minorBidi"/>
          <w:noProof/>
          <w:sz w:val="20"/>
          <w:szCs w:val="20"/>
          <w:lang w:val="en-US" w:eastAsia="ja-JP"/>
        </w:rPr>
      </w:pPr>
      <w:r w:rsidRPr="003A71CB">
        <w:rPr>
          <w:rFonts w:ascii="Helvetica" w:hAnsi="Helvetica"/>
          <w:i/>
          <w:noProof/>
          <w:sz w:val="20"/>
          <w:szCs w:val="20"/>
        </w:rPr>
        <w:t>South-South and Triangular Cooperation</w:t>
      </w:r>
      <w:r w:rsidRPr="003A71CB">
        <w:rPr>
          <w:rFonts w:ascii="Helvetica" w:hAnsi="Helvetica"/>
          <w:noProof/>
          <w:sz w:val="20"/>
          <w:szCs w:val="20"/>
        </w:rPr>
        <w:tab/>
      </w:r>
      <w:r w:rsidRPr="003A71CB">
        <w:rPr>
          <w:rFonts w:ascii="Helvetica" w:hAnsi="Helvetica"/>
          <w:noProof/>
          <w:sz w:val="20"/>
          <w:szCs w:val="20"/>
        </w:rPr>
        <w:fldChar w:fldCharType="begin"/>
      </w:r>
      <w:r w:rsidRPr="003A71CB">
        <w:rPr>
          <w:rFonts w:ascii="Helvetica" w:hAnsi="Helvetica"/>
          <w:noProof/>
          <w:sz w:val="20"/>
          <w:szCs w:val="20"/>
        </w:rPr>
        <w:instrText xml:space="preserve"> PAGEREF _Toc397861444 \h </w:instrText>
      </w:r>
      <w:r w:rsidRPr="003A71CB">
        <w:rPr>
          <w:rFonts w:ascii="Helvetica" w:hAnsi="Helvetica"/>
          <w:noProof/>
          <w:sz w:val="20"/>
          <w:szCs w:val="20"/>
        </w:rPr>
      </w:r>
      <w:r w:rsidRPr="003A71CB">
        <w:rPr>
          <w:rFonts w:ascii="Helvetica" w:hAnsi="Helvetica"/>
          <w:noProof/>
          <w:sz w:val="20"/>
          <w:szCs w:val="20"/>
        </w:rPr>
        <w:fldChar w:fldCharType="separate"/>
      </w:r>
      <w:r w:rsidRPr="003A71CB">
        <w:rPr>
          <w:rFonts w:ascii="Helvetica" w:hAnsi="Helvetica"/>
          <w:noProof/>
          <w:sz w:val="20"/>
          <w:szCs w:val="20"/>
        </w:rPr>
        <w:t>14</w:t>
      </w:r>
      <w:r w:rsidRPr="003A71CB">
        <w:rPr>
          <w:rFonts w:ascii="Helvetica" w:hAnsi="Helvetica"/>
          <w:noProof/>
          <w:sz w:val="20"/>
          <w:szCs w:val="20"/>
        </w:rPr>
        <w:fldChar w:fldCharType="end"/>
      </w:r>
    </w:p>
    <w:p w14:paraId="31332533" w14:textId="77777777" w:rsidR="003A71CB" w:rsidRPr="003A71CB" w:rsidRDefault="003A71CB">
      <w:pPr>
        <w:pStyle w:val="TOC2"/>
        <w:rPr>
          <w:rFonts w:ascii="Helvetica" w:eastAsiaTheme="minorEastAsia" w:hAnsi="Helvetica" w:cstheme="minorBidi"/>
          <w:noProof/>
          <w:sz w:val="20"/>
          <w:szCs w:val="20"/>
          <w:lang w:val="en-US" w:eastAsia="ja-JP"/>
        </w:rPr>
      </w:pPr>
      <w:r w:rsidRPr="003A71CB">
        <w:rPr>
          <w:rFonts w:ascii="Helvetica" w:hAnsi="Helvetica"/>
          <w:i/>
          <w:noProof/>
          <w:sz w:val="20"/>
          <w:szCs w:val="20"/>
        </w:rPr>
        <w:t>Sustainability and Scaling-Up</w:t>
      </w:r>
      <w:r w:rsidRPr="003A71CB">
        <w:rPr>
          <w:rFonts w:ascii="Helvetica" w:hAnsi="Helvetica"/>
          <w:noProof/>
          <w:sz w:val="20"/>
          <w:szCs w:val="20"/>
        </w:rPr>
        <w:tab/>
      </w:r>
      <w:r w:rsidRPr="003A71CB">
        <w:rPr>
          <w:rFonts w:ascii="Helvetica" w:hAnsi="Helvetica"/>
          <w:noProof/>
          <w:sz w:val="20"/>
          <w:szCs w:val="20"/>
        </w:rPr>
        <w:fldChar w:fldCharType="begin"/>
      </w:r>
      <w:r w:rsidRPr="003A71CB">
        <w:rPr>
          <w:rFonts w:ascii="Helvetica" w:hAnsi="Helvetica"/>
          <w:noProof/>
          <w:sz w:val="20"/>
          <w:szCs w:val="20"/>
        </w:rPr>
        <w:instrText xml:space="preserve"> PAGEREF _Toc397861445 \h </w:instrText>
      </w:r>
      <w:r w:rsidRPr="003A71CB">
        <w:rPr>
          <w:rFonts w:ascii="Helvetica" w:hAnsi="Helvetica"/>
          <w:noProof/>
          <w:sz w:val="20"/>
          <w:szCs w:val="20"/>
        </w:rPr>
      </w:r>
      <w:r w:rsidRPr="003A71CB">
        <w:rPr>
          <w:rFonts w:ascii="Helvetica" w:hAnsi="Helvetica"/>
          <w:noProof/>
          <w:sz w:val="20"/>
          <w:szCs w:val="20"/>
        </w:rPr>
        <w:fldChar w:fldCharType="separate"/>
      </w:r>
      <w:r w:rsidRPr="003A71CB">
        <w:rPr>
          <w:rFonts w:ascii="Helvetica" w:hAnsi="Helvetica"/>
          <w:noProof/>
          <w:sz w:val="20"/>
          <w:szCs w:val="20"/>
        </w:rPr>
        <w:t>14</w:t>
      </w:r>
      <w:r w:rsidRPr="003A71CB">
        <w:rPr>
          <w:rFonts w:ascii="Helvetica" w:hAnsi="Helvetica"/>
          <w:noProof/>
          <w:sz w:val="20"/>
          <w:szCs w:val="20"/>
        </w:rPr>
        <w:fldChar w:fldCharType="end"/>
      </w:r>
    </w:p>
    <w:p w14:paraId="1226E27B" w14:textId="77777777" w:rsidR="003A71CB" w:rsidRPr="003A71CB" w:rsidRDefault="003A71CB">
      <w:pPr>
        <w:pStyle w:val="TOC1"/>
        <w:tabs>
          <w:tab w:val="left" w:pos="509"/>
        </w:tabs>
        <w:rPr>
          <w:rFonts w:ascii="Helvetica" w:eastAsiaTheme="minorEastAsia" w:hAnsi="Helvetica" w:cstheme="minorBidi"/>
          <w:noProof/>
          <w:sz w:val="20"/>
          <w:szCs w:val="20"/>
          <w:lang w:val="en-US" w:eastAsia="ja-JP"/>
        </w:rPr>
      </w:pPr>
      <w:r w:rsidRPr="003A71CB">
        <w:rPr>
          <w:rFonts w:ascii="Helvetica" w:hAnsi="Helvetica" w:cs="Arial"/>
          <w:noProof/>
          <w:sz w:val="20"/>
          <w:szCs w:val="20"/>
        </w:rPr>
        <w:t>IV.</w:t>
      </w:r>
      <w:r w:rsidRPr="003A71CB">
        <w:rPr>
          <w:rFonts w:ascii="Helvetica" w:eastAsiaTheme="minorEastAsia" w:hAnsi="Helvetica" w:cstheme="minorBidi"/>
          <w:noProof/>
          <w:sz w:val="20"/>
          <w:szCs w:val="20"/>
          <w:lang w:val="en-US" w:eastAsia="ja-JP"/>
        </w:rPr>
        <w:tab/>
      </w:r>
      <w:r w:rsidRPr="003A71CB">
        <w:rPr>
          <w:rFonts w:ascii="Helvetica" w:hAnsi="Helvetica" w:cs="Arial"/>
          <w:noProof/>
          <w:sz w:val="20"/>
          <w:szCs w:val="20"/>
        </w:rPr>
        <w:t>Project Management</w:t>
      </w:r>
      <w:r w:rsidRPr="003A71CB">
        <w:rPr>
          <w:rFonts w:ascii="Helvetica" w:hAnsi="Helvetica"/>
          <w:noProof/>
          <w:sz w:val="20"/>
          <w:szCs w:val="20"/>
        </w:rPr>
        <w:tab/>
      </w:r>
      <w:r w:rsidRPr="003A71CB">
        <w:rPr>
          <w:rFonts w:ascii="Helvetica" w:hAnsi="Helvetica"/>
          <w:noProof/>
          <w:sz w:val="20"/>
          <w:szCs w:val="20"/>
        </w:rPr>
        <w:fldChar w:fldCharType="begin"/>
      </w:r>
      <w:r w:rsidRPr="003A71CB">
        <w:rPr>
          <w:rFonts w:ascii="Helvetica" w:hAnsi="Helvetica"/>
          <w:noProof/>
          <w:sz w:val="20"/>
          <w:szCs w:val="20"/>
        </w:rPr>
        <w:instrText xml:space="preserve"> PAGEREF _Toc397861446 \h </w:instrText>
      </w:r>
      <w:r w:rsidRPr="003A71CB">
        <w:rPr>
          <w:rFonts w:ascii="Helvetica" w:hAnsi="Helvetica"/>
          <w:noProof/>
          <w:sz w:val="20"/>
          <w:szCs w:val="20"/>
        </w:rPr>
      </w:r>
      <w:r w:rsidRPr="003A71CB">
        <w:rPr>
          <w:rFonts w:ascii="Helvetica" w:hAnsi="Helvetica"/>
          <w:noProof/>
          <w:sz w:val="20"/>
          <w:szCs w:val="20"/>
        </w:rPr>
        <w:fldChar w:fldCharType="separate"/>
      </w:r>
      <w:r w:rsidRPr="003A71CB">
        <w:rPr>
          <w:rFonts w:ascii="Helvetica" w:hAnsi="Helvetica"/>
          <w:noProof/>
          <w:sz w:val="20"/>
          <w:szCs w:val="20"/>
        </w:rPr>
        <w:t>15</w:t>
      </w:r>
      <w:r w:rsidRPr="003A71CB">
        <w:rPr>
          <w:rFonts w:ascii="Helvetica" w:hAnsi="Helvetica"/>
          <w:noProof/>
          <w:sz w:val="20"/>
          <w:szCs w:val="20"/>
        </w:rPr>
        <w:fldChar w:fldCharType="end"/>
      </w:r>
    </w:p>
    <w:p w14:paraId="78CB5110" w14:textId="77777777" w:rsidR="003A71CB" w:rsidRPr="003A71CB" w:rsidRDefault="003A71CB">
      <w:pPr>
        <w:pStyle w:val="TOC1"/>
        <w:tabs>
          <w:tab w:val="left" w:pos="448"/>
        </w:tabs>
        <w:rPr>
          <w:rFonts w:ascii="Helvetica" w:eastAsiaTheme="minorEastAsia" w:hAnsi="Helvetica" w:cstheme="minorBidi"/>
          <w:noProof/>
          <w:sz w:val="20"/>
          <w:szCs w:val="20"/>
          <w:lang w:val="en-US" w:eastAsia="ja-JP"/>
        </w:rPr>
      </w:pPr>
      <w:r w:rsidRPr="003A71CB">
        <w:rPr>
          <w:rFonts w:ascii="Helvetica" w:hAnsi="Helvetica"/>
          <w:noProof/>
          <w:sz w:val="20"/>
          <w:szCs w:val="20"/>
        </w:rPr>
        <w:t>V.</w:t>
      </w:r>
      <w:r w:rsidRPr="003A71CB">
        <w:rPr>
          <w:rFonts w:ascii="Helvetica" w:eastAsiaTheme="minorEastAsia" w:hAnsi="Helvetica" w:cstheme="minorBidi"/>
          <w:noProof/>
          <w:sz w:val="20"/>
          <w:szCs w:val="20"/>
          <w:lang w:val="en-US" w:eastAsia="ja-JP"/>
        </w:rPr>
        <w:tab/>
      </w:r>
      <w:r w:rsidRPr="003A71CB">
        <w:rPr>
          <w:rFonts w:ascii="Helvetica" w:hAnsi="Helvetica"/>
          <w:noProof/>
          <w:sz w:val="20"/>
          <w:szCs w:val="20"/>
        </w:rPr>
        <w:t>Results Framework</w:t>
      </w:r>
      <w:r w:rsidRPr="003A71CB">
        <w:rPr>
          <w:rFonts w:ascii="Helvetica" w:hAnsi="Helvetica"/>
          <w:noProof/>
          <w:sz w:val="20"/>
          <w:szCs w:val="20"/>
        </w:rPr>
        <w:tab/>
      </w:r>
      <w:r w:rsidRPr="003A71CB">
        <w:rPr>
          <w:rFonts w:ascii="Helvetica" w:hAnsi="Helvetica"/>
          <w:noProof/>
          <w:sz w:val="20"/>
          <w:szCs w:val="20"/>
        </w:rPr>
        <w:fldChar w:fldCharType="begin"/>
      </w:r>
      <w:r w:rsidRPr="003A71CB">
        <w:rPr>
          <w:rFonts w:ascii="Helvetica" w:hAnsi="Helvetica"/>
          <w:noProof/>
          <w:sz w:val="20"/>
          <w:szCs w:val="20"/>
        </w:rPr>
        <w:instrText xml:space="preserve"> PAGEREF _Toc397861447 \h </w:instrText>
      </w:r>
      <w:r w:rsidRPr="003A71CB">
        <w:rPr>
          <w:rFonts w:ascii="Helvetica" w:hAnsi="Helvetica"/>
          <w:noProof/>
          <w:sz w:val="20"/>
          <w:szCs w:val="20"/>
        </w:rPr>
      </w:r>
      <w:r w:rsidRPr="003A71CB">
        <w:rPr>
          <w:rFonts w:ascii="Helvetica" w:hAnsi="Helvetica"/>
          <w:noProof/>
          <w:sz w:val="20"/>
          <w:szCs w:val="20"/>
        </w:rPr>
        <w:fldChar w:fldCharType="separate"/>
      </w:r>
      <w:r w:rsidRPr="003A71CB">
        <w:rPr>
          <w:rFonts w:ascii="Helvetica" w:hAnsi="Helvetica"/>
          <w:noProof/>
          <w:sz w:val="20"/>
          <w:szCs w:val="20"/>
        </w:rPr>
        <w:t>17</w:t>
      </w:r>
      <w:r w:rsidRPr="003A71CB">
        <w:rPr>
          <w:rFonts w:ascii="Helvetica" w:hAnsi="Helvetica"/>
          <w:noProof/>
          <w:sz w:val="20"/>
          <w:szCs w:val="20"/>
        </w:rPr>
        <w:fldChar w:fldCharType="end"/>
      </w:r>
    </w:p>
    <w:p w14:paraId="2AF1BE7C" w14:textId="77777777" w:rsidR="003A71CB" w:rsidRPr="003A71CB" w:rsidRDefault="003A71CB">
      <w:pPr>
        <w:pStyle w:val="TOC1"/>
        <w:tabs>
          <w:tab w:val="left" w:pos="509"/>
        </w:tabs>
        <w:rPr>
          <w:rFonts w:ascii="Helvetica" w:eastAsiaTheme="minorEastAsia" w:hAnsi="Helvetica" w:cstheme="minorBidi"/>
          <w:noProof/>
          <w:sz w:val="20"/>
          <w:szCs w:val="20"/>
          <w:lang w:val="en-US" w:eastAsia="ja-JP"/>
        </w:rPr>
      </w:pPr>
      <w:r w:rsidRPr="003A71CB">
        <w:rPr>
          <w:rFonts w:ascii="Helvetica" w:hAnsi="Helvetica"/>
          <w:noProof/>
          <w:sz w:val="20"/>
          <w:szCs w:val="20"/>
        </w:rPr>
        <w:t>VI.</w:t>
      </w:r>
      <w:r w:rsidRPr="003A71CB">
        <w:rPr>
          <w:rFonts w:ascii="Helvetica" w:eastAsiaTheme="minorEastAsia" w:hAnsi="Helvetica" w:cstheme="minorBidi"/>
          <w:noProof/>
          <w:sz w:val="20"/>
          <w:szCs w:val="20"/>
          <w:lang w:val="en-US" w:eastAsia="ja-JP"/>
        </w:rPr>
        <w:tab/>
      </w:r>
      <w:r w:rsidRPr="003A71CB">
        <w:rPr>
          <w:rFonts w:ascii="Helvetica" w:hAnsi="Helvetica"/>
          <w:noProof/>
          <w:sz w:val="20"/>
          <w:szCs w:val="20"/>
        </w:rPr>
        <w:t>Monitoring And Evaluation</w:t>
      </w:r>
      <w:r w:rsidRPr="003A71CB">
        <w:rPr>
          <w:rFonts w:ascii="Helvetica" w:hAnsi="Helvetica"/>
          <w:noProof/>
          <w:sz w:val="20"/>
          <w:szCs w:val="20"/>
        </w:rPr>
        <w:tab/>
      </w:r>
      <w:r w:rsidRPr="003A71CB">
        <w:rPr>
          <w:rFonts w:ascii="Helvetica" w:hAnsi="Helvetica"/>
          <w:noProof/>
          <w:sz w:val="20"/>
          <w:szCs w:val="20"/>
        </w:rPr>
        <w:fldChar w:fldCharType="begin"/>
      </w:r>
      <w:r w:rsidRPr="003A71CB">
        <w:rPr>
          <w:rFonts w:ascii="Helvetica" w:hAnsi="Helvetica"/>
          <w:noProof/>
          <w:sz w:val="20"/>
          <w:szCs w:val="20"/>
        </w:rPr>
        <w:instrText xml:space="preserve"> PAGEREF _Toc397861448 \h </w:instrText>
      </w:r>
      <w:r w:rsidRPr="003A71CB">
        <w:rPr>
          <w:rFonts w:ascii="Helvetica" w:hAnsi="Helvetica"/>
          <w:noProof/>
          <w:sz w:val="20"/>
          <w:szCs w:val="20"/>
        </w:rPr>
      </w:r>
      <w:r w:rsidRPr="003A71CB">
        <w:rPr>
          <w:rFonts w:ascii="Helvetica" w:hAnsi="Helvetica"/>
          <w:noProof/>
          <w:sz w:val="20"/>
          <w:szCs w:val="20"/>
        </w:rPr>
        <w:fldChar w:fldCharType="separate"/>
      </w:r>
      <w:r w:rsidRPr="003A71CB">
        <w:rPr>
          <w:rFonts w:ascii="Helvetica" w:hAnsi="Helvetica"/>
          <w:noProof/>
          <w:sz w:val="20"/>
          <w:szCs w:val="20"/>
        </w:rPr>
        <w:t>20</w:t>
      </w:r>
      <w:r w:rsidRPr="003A71CB">
        <w:rPr>
          <w:rFonts w:ascii="Helvetica" w:hAnsi="Helvetica"/>
          <w:noProof/>
          <w:sz w:val="20"/>
          <w:szCs w:val="20"/>
        </w:rPr>
        <w:fldChar w:fldCharType="end"/>
      </w:r>
    </w:p>
    <w:p w14:paraId="172575A3" w14:textId="77777777" w:rsidR="003A71CB" w:rsidRPr="003A71CB" w:rsidRDefault="003A71CB">
      <w:pPr>
        <w:pStyle w:val="TOC1"/>
        <w:tabs>
          <w:tab w:val="clear" w:pos="567"/>
          <w:tab w:val="left" w:pos="570"/>
        </w:tabs>
        <w:rPr>
          <w:rFonts w:ascii="Helvetica" w:eastAsiaTheme="minorEastAsia" w:hAnsi="Helvetica" w:cstheme="minorBidi"/>
          <w:noProof/>
          <w:sz w:val="20"/>
          <w:szCs w:val="20"/>
          <w:lang w:val="en-US" w:eastAsia="ja-JP"/>
        </w:rPr>
      </w:pPr>
      <w:r w:rsidRPr="003A71CB">
        <w:rPr>
          <w:rFonts w:ascii="Helvetica" w:hAnsi="Helvetica"/>
          <w:noProof/>
          <w:sz w:val="20"/>
          <w:szCs w:val="20"/>
        </w:rPr>
        <w:t>VII.</w:t>
      </w:r>
      <w:r w:rsidRPr="003A71CB">
        <w:rPr>
          <w:rFonts w:ascii="Helvetica" w:eastAsiaTheme="minorEastAsia" w:hAnsi="Helvetica" w:cstheme="minorBidi"/>
          <w:noProof/>
          <w:sz w:val="20"/>
          <w:szCs w:val="20"/>
          <w:lang w:val="en-US" w:eastAsia="ja-JP"/>
        </w:rPr>
        <w:tab/>
      </w:r>
      <w:r w:rsidRPr="003A71CB">
        <w:rPr>
          <w:rFonts w:ascii="Helvetica" w:hAnsi="Helvetica"/>
          <w:noProof/>
          <w:sz w:val="20"/>
          <w:szCs w:val="20"/>
        </w:rPr>
        <w:t>Work Plan</w:t>
      </w:r>
      <w:r w:rsidRPr="003A71CB">
        <w:rPr>
          <w:rFonts w:ascii="Helvetica" w:hAnsi="Helvetica"/>
          <w:noProof/>
          <w:sz w:val="20"/>
          <w:szCs w:val="20"/>
        </w:rPr>
        <w:tab/>
      </w:r>
      <w:r w:rsidRPr="003A71CB">
        <w:rPr>
          <w:rFonts w:ascii="Helvetica" w:hAnsi="Helvetica"/>
          <w:noProof/>
          <w:sz w:val="20"/>
          <w:szCs w:val="20"/>
        </w:rPr>
        <w:fldChar w:fldCharType="begin"/>
      </w:r>
      <w:r w:rsidRPr="003A71CB">
        <w:rPr>
          <w:rFonts w:ascii="Helvetica" w:hAnsi="Helvetica"/>
          <w:noProof/>
          <w:sz w:val="20"/>
          <w:szCs w:val="20"/>
        </w:rPr>
        <w:instrText xml:space="preserve"> PAGEREF _Toc397861449 \h </w:instrText>
      </w:r>
      <w:r w:rsidRPr="003A71CB">
        <w:rPr>
          <w:rFonts w:ascii="Helvetica" w:hAnsi="Helvetica"/>
          <w:noProof/>
          <w:sz w:val="20"/>
          <w:szCs w:val="20"/>
        </w:rPr>
      </w:r>
      <w:r w:rsidRPr="003A71CB">
        <w:rPr>
          <w:rFonts w:ascii="Helvetica" w:hAnsi="Helvetica"/>
          <w:noProof/>
          <w:sz w:val="20"/>
          <w:szCs w:val="20"/>
        </w:rPr>
        <w:fldChar w:fldCharType="separate"/>
      </w:r>
      <w:r w:rsidRPr="003A71CB">
        <w:rPr>
          <w:rFonts w:ascii="Helvetica" w:hAnsi="Helvetica"/>
          <w:noProof/>
          <w:sz w:val="20"/>
          <w:szCs w:val="20"/>
        </w:rPr>
        <w:t>21</w:t>
      </w:r>
      <w:r w:rsidRPr="003A71CB">
        <w:rPr>
          <w:rFonts w:ascii="Helvetica" w:hAnsi="Helvetica"/>
          <w:noProof/>
          <w:sz w:val="20"/>
          <w:szCs w:val="20"/>
        </w:rPr>
        <w:fldChar w:fldCharType="end"/>
      </w:r>
    </w:p>
    <w:p w14:paraId="54D09978" w14:textId="6BCEE86F" w:rsidR="00A268EB" w:rsidRPr="003A71CB" w:rsidRDefault="00651875" w:rsidP="000C4CCB">
      <w:pPr>
        <w:tabs>
          <w:tab w:val="left" w:pos="3168"/>
        </w:tabs>
        <w:spacing w:before="60" w:line="276" w:lineRule="auto"/>
        <w:rPr>
          <w:rFonts w:ascii="Helvetica" w:hAnsi="Helvetica"/>
          <w:sz w:val="20"/>
          <w:szCs w:val="20"/>
        </w:rPr>
      </w:pPr>
      <w:r w:rsidRPr="003A71CB">
        <w:rPr>
          <w:rFonts w:ascii="Helvetica" w:hAnsi="Helvetica"/>
          <w:sz w:val="20"/>
          <w:szCs w:val="20"/>
        </w:rPr>
        <w:fldChar w:fldCharType="end"/>
      </w:r>
    </w:p>
    <w:p w14:paraId="4755E563" w14:textId="77777777" w:rsidR="00A268EB" w:rsidRPr="006C3681" w:rsidRDefault="00A268EB" w:rsidP="002A54A3">
      <w:pPr>
        <w:rPr>
          <w:rFonts w:ascii="Helvetica" w:hAnsi="Helvetica"/>
          <w:sz w:val="20"/>
          <w:szCs w:val="20"/>
        </w:rPr>
      </w:pPr>
    </w:p>
    <w:p w14:paraId="3C3566CA" w14:textId="3A6CB13F" w:rsidR="00A268EB" w:rsidRPr="001B57C5" w:rsidRDefault="00AB090F" w:rsidP="002A54A3">
      <w:pPr>
        <w:rPr>
          <w:rFonts w:ascii="Helvetica" w:hAnsi="Helvetica"/>
        </w:rPr>
      </w:pPr>
      <w:r w:rsidRPr="001B57C5">
        <w:rPr>
          <w:rFonts w:ascii="Helvetica" w:hAnsi="Helvetica"/>
        </w:rPr>
        <w:br w:type="page"/>
      </w:r>
    </w:p>
    <w:p w14:paraId="485DA140" w14:textId="5EA7C5BC" w:rsidR="00D3617A" w:rsidRPr="001B57C5" w:rsidRDefault="006D58B9" w:rsidP="00A268EB">
      <w:pPr>
        <w:pStyle w:val="Heading1"/>
      </w:pPr>
      <w:bookmarkStart w:id="1" w:name="_Toc397861430"/>
      <w:r w:rsidRPr="001B57C5">
        <w:lastRenderedPageBreak/>
        <w:t xml:space="preserve">Development </w:t>
      </w:r>
      <w:r w:rsidR="0038628D" w:rsidRPr="001B57C5">
        <w:t>Challenge</w:t>
      </w:r>
      <w:bookmarkEnd w:id="1"/>
      <w:r w:rsidR="00BC3596" w:rsidRPr="001B57C5">
        <w:t xml:space="preserve"> </w:t>
      </w:r>
    </w:p>
    <w:p w14:paraId="4C3D8170" w14:textId="31883A2D" w:rsidR="00BD198A" w:rsidRPr="00BD198A" w:rsidRDefault="00BD198A" w:rsidP="0080087A">
      <w:pPr>
        <w:spacing w:line="276" w:lineRule="auto"/>
        <w:jc w:val="both"/>
        <w:rPr>
          <w:rFonts w:ascii="Helvetica" w:hAnsi="Helvetica" w:cs="Arial"/>
          <w:i/>
          <w:sz w:val="20"/>
          <w:szCs w:val="20"/>
          <w:u w:val="single"/>
        </w:rPr>
      </w:pPr>
      <w:r w:rsidRPr="00BD198A">
        <w:rPr>
          <w:rFonts w:ascii="Helvetica" w:hAnsi="Helvetica" w:cs="Arial"/>
          <w:i/>
          <w:sz w:val="20"/>
          <w:szCs w:val="20"/>
          <w:u w:val="single"/>
        </w:rPr>
        <w:t>SDGS and Parliaments</w:t>
      </w:r>
    </w:p>
    <w:p w14:paraId="3D926967" w14:textId="6C5A799A" w:rsidR="00782659" w:rsidRPr="001B57C5" w:rsidRDefault="006C6793" w:rsidP="0080087A">
      <w:pPr>
        <w:spacing w:line="276" w:lineRule="auto"/>
        <w:jc w:val="both"/>
        <w:rPr>
          <w:rFonts w:ascii="Helvetica" w:hAnsi="Helvetica" w:cs="Arial"/>
          <w:sz w:val="20"/>
          <w:szCs w:val="20"/>
        </w:rPr>
      </w:pPr>
      <w:r w:rsidRPr="001B57C5">
        <w:rPr>
          <w:rFonts w:ascii="Helvetica" w:hAnsi="Helvetica" w:cs="Arial"/>
          <w:sz w:val="20"/>
          <w:szCs w:val="20"/>
        </w:rPr>
        <w:t xml:space="preserve">The 2030 Agenda for Sustainable Development and the associated 17 Sustainable Development Goals (SDGs) </w:t>
      </w:r>
      <w:r w:rsidRPr="001B57C5">
        <w:rPr>
          <w:rFonts w:ascii="Helvetica" w:hAnsi="Helvetica"/>
          <w:sz w:val="20"/>
          <w:szCs w:val="20"/>
        </w:rPr>
        <w:t>define global, long-term objectives for sustainable economic, environmental, and social development</w:t>
      </w:r>
      <w:r w:rsidRPr="001B57C5">
        <w:rPr>
          <w:rFonts w:ascii="Helvetica" w:hAnsi="Helvetica" w:cs="Arial"/>
          <w:sz w:val="20"/>
          <w:szCs w:val="20"/>
        </w:rPr>
        <w:t>, with shared prosperity, decent work for all</w:t>
      </w:r>
      <w:r w:rsidR="00582E35" w:rsidRPr="001B57C5">
        <w:rPr>
          <w:rFonts w:ascii="Helvetica" w:hAnsi="Helvetica" w:cs="Arial"/>
          <w:sz w:val="20"/>
          <w:szCs w:val="20"/>
        </w:rPr>
        <w:t>,</w:t>
      </w:r>
      <w:r w:rsidRPr="001B57C5">
        <w:rPr>
          <w:rFonts w:ascii="Helvetica" w:hAnsi="Helvetica" w:cs="Arial"/>
          <w:sz w:val="20"/>
          <w:szCs w:val="20"/>
        </w:rPr>
        <w:t xml:space="preserve"> and assurances that no one is left behind.  The importance of parliaments and parliamentarians towards achieving </w:t>
      </w:r>
      <w:r w:rsidR="00203737" w:rsidRPr="001B57C5">
        <w:rPr>
          <w:rFonts w:ascii="Helvetica" w:hAnsi="Helvetica" w:cs="Arial"/>
          <w:sz w:val="20"/>
          <w:szCs w:val="20"/>
        </w:rPr>
        <w:t xml:space="preserve">the </w:t>
      </w:r>
      <w:r w:rsidRPr="001B57C5">
        <w:rPr>
          <w:rFonts w:ascii="Helvetica" w:hAnsi="Helvetica" w:cs="Arial"/>
          <w:sz w:val="20"/>
          <w:szCs w:val="20"/>
        </w:rPr>
        <w:t xml:space="preserve">SDGs </w:t>
      </w:r>
      <w:r w:rsidR="005444FC">
        <w:rPr>
          <w:rFonts w:ascii="Helvetica" w:hAnsi="Helvetica" w:cs="Arial"/>
          <w:sz w:val="20"/>
          <w:szCs w:val="20"/>
        </w:rPr>
        <w:t xml:space="preserve">was </w:t>
      </w:r>
      <w:r w:rsidRPr="001B57C5">
        <w:rPr>
          <w:rFonts w:ascii="Helvetica" w:hAnsi="Helvetica" w:cs="Arial"/>
          <w:sz w:val="20"/>
          <w:szCs w:val="20"/>
        </w:rPr>
        <w:t>specifically acknowledged UN General Assembly (UNGA)</w:t>
      </w:r>
      <w:r w:rsidR="005444FC">
        <w:rPr>
          <w:rFonts w:ascii="Helvetica" w:hAnsi="Helvetica" w:cs="Arial"/>
          <w:sz w:val="20"/>
          <w:szCs w:val="20"/>
        </w:rPr>
        <w:t xml:space="preserve"> Resolution 70/1</w:t>
      </w:r>
      <w:r w:rsidRPr="001B57C5">
        <w:rPr>
          <w:rFonts w:ascii="Helvetica" w:hAnsi="Helvetica" w:cs="Arial"/>
          <w:sz w:val="20"/>
          <w:szCs w:val="20"/>
        </w:rPr>
        <w:t>, which recognises the “essential role of national parliaments through their enactment of legislation and adoption of budgets, and their role in ensuring accountability for the effective implementation of our commitments.”</w:t>
      </w:r>
      <w:r w:rsidR="00E531C1" w:rsidRPr="001B57C5">
        <w:rPr>
          <w:rStyle w:val="FootnoteReference"/>
          <w:rFonts w:ascii="Helvetica" w:hAnsi="Helvetica" w:cs="Arial"/>
          <w:sz w:val="20"/>
          <w:szCs w:val="20"/>
        </w:rPr>
        <w:t xml:space="preserve"> </w:t>
      </w:r>
      <w:r w:rsidR="00E531C1" w:rsidRPr="001B57C5">
        <w:rPr>
          <w:rStyle w:val="FootnoteReference"/>
          <w:rFonts w:ascii="Helvetica" w:hAnsi="Helvetica" w:cs="Arial"/>
          <w:sz w:val="20"/>
          <w:szCs w:val="20"/>
        </w:rPr>
        <w:footnoteReference w:id="1"/>
      </w:r>
    </w:p>
    <w:p w14:paraId="5CE961F9" w14:textId="0D7BA72A" w:rsidR="006C6793" w:rsidRPr="001B57C5" w:rsidRDefault="006C6793" w:rsidP="0080087A">
      <w:pPr>
        <w:spacing w:line="276" w:lineRule="auto"/>
        <w:jc w:val="both"/>
        <w:rPr>
          <w:rFonts w:ascii="Helvetica" w:hAnsi="Helvetica"/>
          <w:sz w:val="20"/>
          <w:szCs w:val="20"/>
        </w:rPr>
      </w:pPr>
      <w:r w:rsidRPr="001B57C5">
        <w:rPr>
          <w:rFonts w:ascii="Helvetica" w:hAnsi="Helvetica" w:cs="Arial"/>
          <w:sz w:val="20"/>
          <w:szCs w:val="20"/>
        </w:rPr>
        <w:t>Moreover, parliaments are foreseen as a key element within Goal 16</w:t>
      </w:r>
      <w:r w:rsidR="003023F4" w:rsidRPr="001B57C5">
        <w:rPr>
          <w:rFonts w:ascii="Helvetica" w:hAnsi="Helvetica" w:cs="Arial"/>
          <w:sz w:val="20"/>
          <w:szCs w:val="20"/>
        </w:rPr>
        <w:t xml:space="preserve"> </w:t>
      </w:r>
      <w:r w:rsidR="0080087A" w:rsidRPr="001B57C5">
        <w:rPr>
          <w:rFonts w:ascii="Helvetica" w:hAnsi="Helvetica" w:cs="Arial"/>
          <w:sz w:val="20"/>
          <w:szCs w:val="20"/>
        </w:rPr>
        <w:t>that seeks to</w:t>
      </w:r>
      <w:r w:rsidR="0080087A" w:rsidRPr="001B57C5">
        <w:rPr>
          <w:rFonts w:ascii="Helvetica" w:hAnsi="Helvetica"/>
          <w:sz w:val="20"/>
          <w:szCs w:val="20"/>
        </w:rPr>
        <w:t xml:space="preserve"> </w:t>
      </w:r>
      <w:r w:rsidR="0080087A" w:rsidRPr="001B57C5">
        <w:rPr>
          <w:rFonts w:ascii="Helvetica" w:hAnsi="Helvetica"/>
          <w:i/>
          <w:sz w:val="20"/>
          <w:szCs w:val="20"/>
        </w:rPr>
        <w:t>promote of</w:t>
      </w:r>
      <w:r w:rsidR="003023F4" w:rsidRPr="001B57C5">
        <w:rPr>
          <w:rFonts w:ascii="Helvetica" w:hAnsi="Helvetica"/>
          <w:i/>
          <w:sz w:val="20"/>
          <w:szCs w:val="20"/>
        </w:rPr>
        <w:t xml:space="preserve"> peaceful and inclusive societies for sustainable development, provide access to justice for all and build effective, accountable and inclusive institutions at all levels</w:t>
      </w:r>
      <w:r w:rsidR="003023F4" w:rsidRPr="001B57C5">
        <w:rPr>
          <w:rFonts w:ascii="Helvetica" w:hAnsi="Helvetica"/>
          <w:sz w:val="20"/>
          <w:szCs w:val="20"/>
        </w:rPr>
        <w:t xml:space="preserve"> </w:t>
      </w:r>
      <w:r w:rsidR="0080087A" w:rsidRPr="001B57C5">
        <w:rPr>
          <w:rFonts w:ascii="Helvetica" w:hAnsi="Helvetica"/>
          <w:sz w:val="20"/>
          <w:szCs w:val="20"/>
        </w:rPr>
        <w:t xml:space="preserve">through </w:t>
      </w:r>
      <w:r w:rsidRPr="001B57C5">
        <w:rPr>
          <w:rFonts w:ascii="Helvetica" w:hAnsi="Helvetica" w:cs="Arial"/>
          <w:i/>
          <w:sz w:val="20"/>
          <w:szCs w:val="20"/>
          <w:shd w:val="clear" w:color="auto" w:fill="FFFFFF"/>
        </w:rPr>
        <w:t>develop</w:t>
      </w:r>
      <w:r w:rsidR="002E04B3" w:rsidRPr="001B57C5">
        <w:rPr>
          <w:rFonts w:ascii="Helvetica" w:hAnsi="Helvetica" w:cs="Arial"/>
          <w:i/>
          <w:sz w:val="20"/>
          <w:szCs w:val="20"/>
          <w:shd w:val="clear" w:color="auto" w:fill="FFFFFF"/>
        </w:rPr>
        <w:t xml:space="preserve">ing </w:t>
      </w:r>
      <w:r w:rsidRPr="001B57C5">
        <w:rPr>
          <w:rFonts w:ascii="Helvetica" w:hAnsi="Helvetica" w:cs="Arial"/>
          <w:i/>
          <w:sz w:val="20"/>
          <w:szCs w:val="20"/>
          <w:shd w:val="clear" w:color="auto" w:fill="FFFFFF"/>
        </w:rPr>
        <w:t xml:space="preserve">effective, accountable and transparent institutions </w:t>
      </w:r>
      <w:r w:rsidRPr="001B57C5">
        <w:rPr>
          <w:rFonts w:ascii="Helvetica" w:hAnsi="Helvetica" w:cs="Arial"/>
          <w:sz w:val="20"/>
          <w:szCs w:val="20"/>
          <w:shd w:val="clear" w:color="auto" w:fill="FFFFFF"/>
        </w:rPr>
        <w:t xml:space="preserve">(Target 16.6) and </w:t>
      </w:r>
      <w:r w:rsidRPr="001B57C5">
        <w:rPr>
          <w:rFonts w:ascii="Helvetica" w:hAnsi="Helvetica" w:cs="Arial"/>
          <w:i/>
          <w:sz w:val="20"/>
          <w:szCs w:val="20"/>
          <w:shd w:val="clear" w:color="auto" w:fill="FFFFFF"/>
        </w:rPr>
        <w:t>ensuring responsive, inclusive, participatory and representative decision-making</w:t>
      </w:r>
      <w:r w:rsidRPr="001B57C5">
        <w:rPr>
          <w:rFonts w:ascii="Helvetica" w:hAnsi="Helvetica" w:cs="Arial"/>
          <w:sz w:val="20"/>
          <w:szCs w:val="20"/>
          <w:shd w:val="clear" w:color="auto" w:fill="FFFFFF"/>
        </w:rPr>
        <w:t xml:space="preserve"> (Target 16.7). UNGA </w:t>
      </w:r>
      <w:r w:rsidR="005444FC">
        <w:rPr>
          <w:rFonts w:ascii="Helvetica" w:hAnsi="Helvetica" w:cs="Arial"/>
          <w:sz w:val="20"/>
          <w:szCs w:val="20"/>
          <w:shd w:val="clear" w:color="auto" w:fill="FFFFFF"/>
        </w:rPr>
        <w:t>R</w:t>
      </w:r>
      <w:r w:rsidRPr="001B57C5">
        <w:rPr>
          <w:rFonts w:ascii="Helvetica" w:hAnsi="Helvetica" w:cs="Arial"/>
          <w:sz w:val="20"/>
          <w:szCs w:val="20"/>
          <w:shd w:val="clear" w:color="auto" w:fill="FFFFFF"/>
        </w:rPr>
        <w:t xml:space="preserve">esolution </w:t>
      </w:r>
      <w:r w:rsidR="005444FC">
        <w:rPr>
          <w:rFonts w:ascii="Helvetica" w:hAnsi="Helvetica" w:cs="Arial"/>
          <w:sz w:val="20"/>
          <w:szCs w:val="20"/>
          <w:shd w:val="clear" w:color="auto" w:fill="FFFFFF"/>
        </w:rPr>
        <w:t xml:space="preserve">70/1 </w:t>
      </w:r>
      <w:r w:rsidRPr="001B57C5">
        <w:rPr>
          <w:rFonts w:ascii="Helvetica" w:hAnsi="Helvetica" w:cs="Arial"/>
          <w:sz w:val="20"/>
          <w:szCs w:val="20"/>
          <w:shd w:val="clear" w:color="auto" w:fill="FFFFFF"/>
        </w:rPr>
        <w:t xml:space="preserve">also calls upon parliaments </w:t>
      </w:r>
      <w:r w:rsidRPr="001B57C5">
        <w:rPr>
          <w:rFonts w:ascii="Helvetica" w:hAnsi="Helvetica" w:cs="Arial"/>
          <w:sz w:val="20"/>
          <w:szCs w:val="20"/>
        </w:rPr>
        <w:t>to support regular and inclusive reviews of progress towards the SDGs</w:t>
      </w:r>
      <w:r w:rsidR="00197728" w:rsidRPr="001B57C5">
        <w:rPr>
          <w:rFonts w:ascii="Helvetica" w:hAnsi="Helvetica" w:cs="Arial"/>
          <w:sz w:val="20"/>
          <w:szCs w:val="20"/>
        </w:rPr>
        <w:t>, and to ensure consultative processes with other key stakeholders, such as civil society and the private sector.</w:t>
      </w:r>
      <w:r w:rsidR="002C2F7E">
        <w:rPr>
          <w:rStyle w:val="FootnoteReference"/>
          <w:rFonts w:cs="Arial"/>
          <w:szCs w:val="20"/>
        </w:rPr>
        <w:footnoteReference w:id="2"/>
      </w:r>
    </w:p>
    <w:p w14:paraId="12CD63A3" w14:textId="77777777" w:rsidR="00782659" w:rsidRPr="001B57C5" w:rsidRDefault="00EC640D" w:rsidP="006C6793">
      <w:pPr>
        <w:spacing w:before="120" w:after="120" w:line="276" w:lineRule="auto"/>
        <w:jc w:val="both"/>
        <w:rPr>
          <w:rFonts w:ascii="Helvetica" w:hAnsi="Helvetica" w:cs="Arial"/>
          <w:sz w:val="20"/>
          <w:szCs w:val="20"/>
        </w:rPr>
      </w:pPr>
      <w:r w:rsidRPr="001B57C5">
        <w:rPr>
          <w:rFonts w:ascii="Helvetica" w:hAnsi="Helvetica" w:cs="Arial"/>
          <w:sz w:val="20"/>
          <w:szCs w:val="20"/>
        </w:rPr>
        <w:t>Jordan ha</w:t>
      </w:r>
      <w:r w:rsidR="006C6793" w:rsidRPr="001B57C5">
        <w:rPr>
          <w:rFonts w:ascii="Helvetica" w:hAnsi="Helvetica" w:cs="Arial"/>
          <w:sz w:val="20"/>
          <w:szCs w:val="20"/>
        </w:rPr>
        <w:t xml:space="preserve">s </w:t>
      </w:r>
      <w:r w:rsidRPr="001B57C5">
        <w:rPr>
          <w:rFonts w:ascii="Helvetica" w:hAnsi="Helvetica" w:cs="Arial"/>
          <w:sz w:val="20"/>
          <w:szCs w:val="20"/>
        </w:rPr>
        <w:t xml:space="preserve">been </w:t>
      </w:r>
      <w:r w:rsidR="006C6793" w:rsidRPr="001B57C5">
        <w:rPr>
          <w:rFonts w:ascii="Helvetica" w:hAnsi="Helvetica" w:cs="Arial"/>
          <w:sz w:val="20"/>
          <w:szCs w:val="20"/>
        </w:rPr>
        <w:t xml:space="preserve">a key driver of the 2030 Agenda, and is </w:t>
      </w:r>
      <w:r w:rsidR="00C65A82" w:rsidRPr="001B57C5">
        <w:rPr>
          <w:rFonts w:ascii="Helvetica" w:hAnsi="Helvetica" w:cs="Arial"/>
          <w:sz w:val="20"/>
          <w:szCs w:val="20"/>
        </w:rPr>
        <w:t xml:space="preserve">seeking to </w:t>
      </w:r>
      <w:r w:rsidR="006C6793" w:rsidRPr="001B57C5">
        <w:rPr>
          <w:rFonts w:ascii="Helvetica" w:hAnsi="Helvetica" w:cs="Arial"/>
          <w:sz w:val="20"/>
          <w:szCs w:val="20"/>
        </w:rPr>
        <w:t xml:space="preserve">deliver upon a roadmap towards achieving the SDGs that ensures their integration into national development priorities, as </w:t>
      </w:r>
      <w:r w:rsidR="00F37C4D" w:rsidRPr="001B57C5">
        <w:rPr>
          <w:rFonts w:ascii="Helvetica" w:hAnsi="Helvetica" w:cs="Arial"/>
          <w:sz w:val="20"/>
          <w:szCs w:val="20"/>
        </w:rPr>
        <w:t xml:space="preserve">elaborated </w:t>
      </w:r>
      <w:r w:rsidR="00F37C4D" w:rsidRPr="001B57C5">
        <w:rPr>
          <w:rFonts w:ascii="Helvetica" w:hAnsi="Helvetica"/>
          <w:sz w:val="20"/>
          <w:szCs w:val="20"/>
        </w:rPr>
        <w:t xml:space="preserve">in the ‘Vision 2025’ document that </w:t>
      </w:r>
      <w:r w:rsidR="00F37C4D" w:rsidRPr="001B57C5">
        <w:rPr>
          <w:rFonts w:ascii="Helvetica" w:hAnsi="Helvetica"/>
          <w:color w:val="000000"/>
          <w:sz w:val="20"/>
          <w:szCs w:val="20"/>
          <w:lang w:eastAsia="en-GB"/>
        </w:rPr>
        <w:t>conceptualizes an integrated and transformational planning framework to achieve a prosperous, resilient Jordan through: active and empowered citizens; a proud and vibrant society; a dynamic and globally competitive private sector; and efficient and effective government.</w:t>
      </w:r>
      <w:r w:rsidR="003927F3" w:rsidRPr="001B57C5">
        <w:rPr>
          <w:rFonts w:ascii="Helvetica" w:hAnsi="Helvetica"/>
          <w:color w:val="000000"/>
          <w:sz w:val="20"/>
          <w:szCs w:val="20"/>
          <w:lang w:eastAsia="en-GB"/>
        </w:rPr>
        <w:t xml:space="preserve"> This</w:t>
      </w:r>
      <w:r w:rsidR="006F50AF" w:rsidRPr="001B57C5">
        <w:rPr>
          <w:rFonts w:ascii="Helvetica" w:hAnsi="Helvetica"/>
          <w:color w:val="000000"/>
          <w:sz w:val="20"/>
          <w:szCs w:val="20"/>
          <w:lang w:eastAsia="en-GB"/>
        </w:rPr>
        <w:t xml:space="preserve"> close alignment between the SDGs and the Vision 2025 approaches was </w:t>
      </w:r>
      <w:r w:rsidR="006C6793" w:rsidRPr="001B57C5">
        <w:rPr>
          <w:rFonts w:ascii="Helvetica" w:hAnsi="Helvetica" w:cs="Arial"/>
          <w:sz w:val="20"/>
          <w:szCs w:val="20"/>
        </w:rPr>
        <w:t xml:space="preserve">highlighted in </w:t>
      </w:r>
      <w:r w:rsidR="006F50AF" w:rsidRPr="001B57C5">
        <w:rPr>
          <w:rFonts w:ascii="Helvetica" w:hAnsi="Helvetica" w:cs="Arial"/>
          <w:sz w:val="20"/>
          <w:szCs w:val="20"/>
        </w:rPr>
        <w:t>Jordan’s</w:t>
      </w:r>
      <w:r w:rsidR="006C6793" w:rsidRPr="001B57C5">
        <w:rPr>
          <w:rFonts w:ascii="Helvetica" w:hAnsi="Helvetica" w:cs="Arial"/>
          <w:sz w:val="20"/>
          <w:szCs w:val="20"/>
        </w:rPr>
        <w:t xml:space="preserve"> First Voluntary National Review</w:t>
      </w:r>
      <w:r w:rsidR="006F50AF" w:rsidRPr="001B57C5">
        <w:rPr>
          <w:rFonts w:ascii="Helvetica" w:hAnsi="Helvetica" w:cs="Arial"/>
          <w:sz w:val="20"/>
          <w:szCs w:val="20"/>
        </w:rPr>
        <w:t xml:space="preserve"> (VNR) </w:t>
      </w:r>
      <w:r w:rsidR="006C6793" w:rsidRPr="001B57C5">
        <w:rPr>
          <w:rFonts w:ascii="Helvetica" w:hAnsi="Helvetica" w:cs="Arial"/>
          <w:sz w:val="20"/>
          <w:szCs w:val="20"/>
        </w:rPr>
        <w:t>presented at the UN High Leve</w:t>
      </w:r>
      <w:r w:rsidR="00EA229C" w:rsidRPr="001B57C5">
        <w:rPr>
          <w:rFonts w:ascii="Helvetica" w:hAnsi="Helvetica" w:cs="Arial"/>
          <w:sz w:val="20"/>
          <w:szCs w:val="20"/>
        </w:rPr>
        <w:t>l Political Forum in July 2017</w:t>
      </w:r>
      <w:r w:rsidR="00293D33" w:rsidRPr="001B57C5">
        <w:rPr>
          <w:rFonts w:ascii="Helvetica" w:hAnsi="Helvetica" w:cs="Arial"/>
          <w:sz w:val="20"/>
          <w:szCs w:val="20"/>
        </w:rPr>
        <w:t>.</w:t>
      </w:r>
      <w:r w:rsidR="00281E7F" w:rsidRPr="001B57C5">
        <w:rPr>
          <w:rFonts w:ascii="Helvetica" w:hAnsi="Helvetica" w:cs="Arial"/>
          <w:sz w:val="20"/>
          <w:szCs w:val="20"/>
        </w:rPr>
        <w:t xml:space="preserve"> </w:t>
      </w:r>
      <w:r w:rsidR="00AB43E4" w:rsidRPr="001B57C5">
        <w:rPr>
          <w:rFonts w:ascii="Helvetica" w:hAnsi="Helvetica" w:cs="Arial"/>
          <w:sz w:val="20"/>
          <w:szCs w:val="20"/>
        </w:rPr>
        <w:t xml:space="preserve"> </w:t>
      </w:r>
    </w:p>
    <w:p w14:paraId="507116B8" w14:textId="0865BA8E" w:rsidR="00243C19" w:rsidRDefault="00654BE9" w:rsidP="006C6793">
      <w:pPr>
        <w:spacing w:before="120" w:after="120" w:line="276" w:lineRule="auto"/>
        <w:jc w:val="both"/>
        <w:rPr>
          <w:rFonts w:ascii="Helvetica" w:hAnsi="Helvetica" w:cs="Arial"/>
          <w:sz w:val="20"/>
          <w:szCs w:val="20"/>
        </w:rPr>
      </w:pPr>
      <w:r w:rsidRPr="001B57C5">
        <w:rPr>
          <w:rFonts w:ascii="Helvetica" w:hAnsi="Helvetica" w:cs="Arial"/>
          <w:sz w:val="20"/>
          <w:szCs w:val="20"/>
        </w:rPr>
        <w:t xml:space="preserve">The 2030 Agenda and the national developmental </w:t>
      </w:r>
      <w:r w:rsidR="00DF2197" w:rsidRPr="001B57C5">
        <w:rPr>
          <w:rFonts w:ascii="Helvetica" w:hAnsi="Helvetica" w:cs="Arial"/>
          <w:sz w:val="20"/>
          <w:szCs w:val="20"/>
        </w:rPr>
        <w:t xml:space="preserve">priorities provide a joint </w:t>
      </w:r>
      <w:r w:rsidRPr="001B57C5">
        <w:rPr>
          <w:rFonts w:ascii="Helvetica" w:hAnsi="Helvetica" w:cs="Arial"/>
          <w:sz w:val="20"/>
          <w:szCs w:val="20"/>
        </w:rPr>
        <w:t xml:space="preserve">framework </w:t>
      </w:r>
      <w:r w:rsidR="0092217F" w:rsidRPr="001B57C5">
        <w:rPr>
          <w:rFonts w:ascii="Helvetica" w:hAnsi="Helvetica" w:cs="Arial"/>
          <w:sz w:val="20"/>
          <w:szCs w:val="20"/>
        </w:rPr>
        <w:t xml:space="preserve">for Jordan </w:t>
      </w:r>
      <w:r w:rsidR="00DF2197" w:rsidRPr="001B57C5">
        <w:rPr>
          <w:rFonts w:ascii="Helvetica" w:hAnsi="Helvetica" w:cs="Arial"/>
          <w:sz w:val="20"/>
          <w:szCs w:val="20"/>
        </w:rPr>
        <w:t xml:space="preserve">to address </w:t>
      </w:r>
      <w:r w:rsidR="009C4F0B" w:rsidRPr="001B57C5">
        <w:rPr>
          <w:rFonts w:ascii="Helvetica" w:hAnsi="Helvetica" w:cs="Arial"/>
          <w:sz w:val="20"/>
          <w:szCs w:val="20"/>
        </w:rPr>
        <w:t xml:space="preserve">the </w:t>
      </w:r>
      <w:r w:rsidR="00EF4A0C" w:rsidRPr="001B57C5">
        <w:rPr>
          <w:rFonts w:ascii="Helvetica" w:hAnsi="Helvetica" w:cs="Arial"/>
          <w:sz w:val="20"/>
          <w:szCs w:val="20"/>
        </w:rPr>
        <w:t>significant and u</w:t>
      </w:r>
      <w:r w:rsidR="00EC640D" w:rsidRPr="001B57C5">
        <w:rPr>
          <w:rFonts w:ascii="Helvetica" w:hAnsi="Helvetica" w:cs="Arial"/>
          <w:sz w:val="20"/>
          <w:szCs w:val="20"/>
        </w:rPr>
        <w:t>rgent developmental challenges</w:t>
      </w:r>
      <w:r w:rsidR="009F70F1" w:rsidRPr="001B57C5">
        <w:rPr>
          <w:rFonts w:ascii="Helvetica" w:hAnsi="Helvetica" w:cs="Arial"/>
          <w:sz w:val="20"/>
          <w:szCs w:val="20"/>
        </w:rPr>
        <w:t xml:space="preserve"> </w:t>
      </w:r>
      <w:r w:rsidRPr="001B57C5">
        <w:rPr>
          <w:rFonts w:ascii="Helvetica" w:hAnsi="Helvetica" w:cs="Arial"/>
          <w:sz w:val="20"/>
          <w:szCs w:val="20"/>
        </w:rPr>
        <w:t>linked to</w:t>
      </w:r>
      <w:r w:rsidR="009F70F1" w:rsidRPr="001B57C5">
        <w:rPr>
          <w:rFonts w:ascii="Helvetica" w:hAnsi="Helvetica" w:cs="Arial"/>
          <w:sz w:val="20"/>
          <w:szCs w:val="20"/>
        </w:rPr>
        <w:t xml:space="preserve"> ex</w:t>
      </w:r>
      <w:r w:rsidR="00DF2197" w:rsidRPr="001B57C5">
        <w:rPr>
          <w:rFonts w:ascii="Helvetica" w:hAnsi="Helvetica" w:cs="Arial"/>
          <w:sz w:val="20"/>
          <w:szCs w:val="20"/>
        </w:rPr>
        <w:t>clusion and vulnerability</w:t>
      </w:r>
      <w:r w:rsidR="004563A1" w:rsidRPr="001B57C5">
        <w:rPr>
          <w:rFonts w:ascii="Helvetica" w:hAnsi="Helvetica" w:cs="Arial"/>
          <w:sz w:val="20"/>
          <w:szCs w:val="20"/>
        </w:rPr>
        <w:t xml:space="preserve"> that </w:t>
      </w:r>
      <w:r w:rsidR="0092217F" w:rsidRPr="001B57C5">
        <w:rPr>
          <w:rFonts w:ascii="Helvetica" w:hAnsi="Helvetica" w:cs="Arial"/>
          <w:sz w:val="20"/>
          <w:szCs w:val="20"/>
        </w:rPr>
        <w:t>the Kingdom</w:t>
      </w:r>
      <w:r w:rsidR="004563A1" w:rsidRPr="001B57C5">
        <w:rPr>
          <w:rFonts w:ascii="Helvetica" w:hAnsi="Helvetica" w:cs="Arial"/>
          <w:sz w:val="20"/>
          <w:szCs w:val="20"/>
        </w:rPr>
        <w:t xml:space="preserve"> currently faces</w:t>
      </w:r>
      <w:r w:rsidR="00DF2197" w:rsidRPr="001B57C5">
        <w:rPr>
          <w:rFonts w:ascii="Helvetica" w:hAnsi="Helvetica" w:cs="Arial"/>
          <w:sz w:val="20"/>
          <w:szCs w:val="20"/>
        </w:rPr>
        <w:t>, especially in relation to economic</w:t>
      </w:r>
      <w:r w:rsidR="005860B3" w:rsidRPr="001B57C5">
        <w:rPr>
          <w:rFonts w:ascii="Helvetica" w:hAnsi="Helvetica" w:cs="Arial"/>
          <w:sz w:val="20"/>
          <w:szCs w:val="20"/>
        </w:rPr>
        <w:t>, social, environmental</w:t>
      </w:r>
      <w:r w:rsidR="00DF2197" w:rsidRPr="001B57C5">
        <w:rPr>
          <w:rFonts w:ascii="Helvetica" w:hAnsi="Helvetica" w:cs="Arial"/>
          <w:sz w:val="20"/>
          <w:szCs w:val="20"/>
        </w:rPr>
        <w:t xml:space="preserve"> </w:t>
      </w:r>
      <w:r w:rsidR="004563A1" w:rsidRPr="001B57C5">
        <w:rPr>
          <w:rFonts w:ascii="Helvetica" w:hAnsi="Helvetica" w:cs="Arial"/>
          <w:sz w:val="20"/>
          <w:szCs w:val="20"/>
        </w:rPr>
        <w:t>and political challenges</w:t>
      </w:r>
      <w:r w:rsidR="005860B3" w:rsidRPr="001B57C5">
        <w:rPr>
          <w:rFonts w:ascii="Helvetica" w:hAnsi="Helvetica" w:cs="Arial"/>
          <w:sz w:val="20"/>
          <w:szCs w:val="20"/>
        </w:rPr>
        <w:t xml:space="preserve">. </w:t>
      </w:r>
      <w:r w:rsidR="004563A1" w:rsidRPr="001B57C5">
        <w:rPr>
          <w:rFonts w:ascii="Helvetica" w:hAnsi="Helvetica" w:cs="Arial"/>
          <w:sz w:val="20"/>
          <w:szCs w:val="20"/>
        </w:rPr>
        <w:t xml:space="preserve"> These include </w:t>
      </w:r>
      <w:r w:rsidR="0092217F" w:rsidRPr="001B57C5">
        <w:rPr>
          <w:rFonts w:ascii="Helvetica" w:hAnsi="Helvetica" w:cs="Arial"/>
          <w:sz w:val="20"/>
          <w:szCs w:val="20"/>
        </w:rPr>
        <w:t>worrying levels of unemployment, income inequality</w:t>
      </w:r>
      <w:r w:rsidR="00FC171E" w:rsidRPr="001B57C5">
        <w:rPr>
          <w:rFonts w:ascii="Helvetica" w:hAnsi="Helvetica" w:cs="Arial"/>
          <w:sz w:val="20"/>
          <w:szCs w:val="20"/>
        </w:rPr>
        <w:t xml:space="preserve">, </w:t>
      </w:r>
      <w:r w:rsidR="00060EC2" w:rsidRPr="001B57C5">
        <w:rPr>
          <w:rFonts w:ascii="Helvetica" w:hAnsi="Helvetica" w:cs="Arial"/>
          <w:sz w:val="20"/>
          <w:szCs w:val="20"/>
        </w:rPr>
        <w:t xml:space="preserve">regional disparities </w:t>
      </w:r>
      <w:r w:rsidR="00D543EB" w:rsidRPr="001B57C5">
        <w:rPr>
          <w:rFonts w:ascii="Helvetica" w:hAnsi="Helvetica" w:cs="Arial"/>
          <w:sz w:val="20"/>
          <w:szCs w:val="20"/>
        </w:rPr>
        <w:t xml:space="preserve">and environmental degradation </w:t>
      </w:r>
      <w:r w:rsidR="00060EC2" w:rsidRPr="001B57C5">
        <w:rPr>
          <w:rFonts w:ascii="Helvetica" w:hAnsi="Helvetica" w:cs="Arial"/>
          <w:sz w:val="20"/>
          <w:szCs w:val="20"/>
        </w:rPr>
        <w:t xml:space="preserve">that </w:t>
      </w:r>
      <w:r w:rsidR="00474F52" w:rsidRPr="001B57C5">
        <w:rPr>
          <w:rFonts w:ascii="Helvetica" w:hAnsi="Helvetica" w:cs="Arial"/>
          <w:sz w:val="20"/>
          <w:szCs w:val="20"/>
        </w:rPr>
        <w:t>especially</w:t>
      </w:r>
      <w:r w:rsidR="00060EC2" w:rsidRPr="001B57C5">
        <w:rPr>
          <w:rFonts w:ascii="Helvetica" w:hAnsi="Helvetica" w:cs="Arial"/>
          <w:sz w:val="20"/>
          <w:szCs w:val="20"/>
        </w:rPr>
        <w:t xml:space="preserve"> </w:t>
      </w:r>
      <w:r w:rsidR="00474F52" w:rsidRPr="001B57C5">
        <w:rPr>
          <w:rFonts w:ascii="Helvetica" w:hAnsi="Helvetica" w:cs="Arial"/>
          <w:sz w:val="20"/>
          <w:szCs w:val="20"/>
        </w:rPr>
        <w:t xml:space="preserve">impact on </w:t>
      </w:r>
      <w:r w:rsidR="00060EC2" w:rsidRPr="001B57C5">
        <w:rPr>
          <w:rFonts w:ascii="Helvetica" w:hAnsi="Helvetica" w:cs="Arial"/>
          <w:sz w:val="20"/>
          <w:szCs w:val="20"/>
        </w:rPr>
        <w:t>women and young people</w:t>
      </w:r>
      <w:r w:rsidR="00590FCC" w:rsidRPr="001B57C5">
        <w:rPr>
          <w:rFonts w:ascii="Helvetica" w:hAnsi="Helvetica" w:cs="Arial"/>
          <w:sz w:val="20"/>
          <w:szCs w:val="20"/>
        </w:rPr>
        <w:t xml:space="preserve">. </w:t>
      </w:r>
      <w:r w:rsidR="000364CB" w:rsidRPr="001B57C5">
        <w:rPr>
          <w:rFonts w:ascii="Helvetica" w:hAnsi="Helvetica" w:cs="Arial"/>
          <w:sz w:val="20"/>
          <w:szCs w:val="20"/>
        </w:rPr>
        <w:t xml:space="preserve">The Jordanian </w:t>
      </w:r>
      <w:r w:rsidR="00E3793D" w:rsidRPr="001B57C5">
        <w:rPr>
          <w:rFonts w:ascii="Helvetica" w:hAnsi="Helvetica" w:cs="Arial"/>
          <w:sz w:val="20"/>
          <w:szCs w:val="20"/>
        </w:rPr>
        <w:t xml:space="preserve">Parliament </w:t>
      </w:r>
      <w:r w:rsidR="00A32AE2" w:rsidRPr="001B57C5">
        <w:rPr>
          <w:rFonts w:ascii="Helvetica" w:hAnsi="Helvetica" w:cs="Arial"/>
          <w:sz w:val="20"/>
          <w:szCs w:val="20"/>
        </w:rPr>
        <w:t>will play</w:t>
      </w:r>
      <w:r w:rsidR="00E3793D" w:rsidRPr="001B57C5">
        <w:rPr>
          <w:rFonts w:ascii="Helvetica" w:hAnsi="Helvetica" w:cs="Arial"/>
          <w:sz w:val="20"/>
          <w:szCs w:val="20"/>
        </w:rPr>
        <w:t xml:space="preserve"> </w:t>
      </w:r>
      <w:r w:rsidR="00A32AE2" w:rsidRPr="001B57C5">
        <w:rPr>
          <w:rFonts w:ascii="Helvetica" w:hAnsi="Helvetica" w:cs="Arial"/>
          <w:sz w:val="20"/>
          <w:szCs w:val="20"/>
        </w:rPr>
        <w:t>an essential role in</w:t>
      </w:r>
      <w:r w:rsidR="000364CB" w:rsidRPr="001B57C5">
        <w:rPr>
          <w:rFonts w:ascii="Helvetica" w:hAnsi="Helvetica" w:cs="Arial"/>
          <w:sz w:val="20"/>
          <w:szCs w:val="20"/>
        </w:rPr>
        <w:t xml:space="preserve"> defining the Kingdom’s </w:t>
      </w:r>
      <w:r w:rsidR="0055287F" w:rsidRPr="001B57C5">
        <w:rPr>
          <w:rFonts w:ascii="Helvetica" w:hAnsi="Helvetica" w:cs="Arial"/>
          <w:sz w:val="20"/>
          <w:szCs w:val="20"/>
        </w:rPr>
        <w:t xml:space="preserve">response </w:t>
      </w:r>
      <w:r w:rsidR="00E3793D" w:rsidRPr="001B57C5">
        <w:rPr>
          <w:rFonts w:ascii="Helvetica" w:hAnsi="Helvetica" w:cs="Arial"/>
          <w:sz w:val="20"/>
          <w:szCs w:val="20"/>
        </w:rPr>
        <w:t>to these challenges</w:t>
      </w:r>
      <w:r w:rsidR="00AD1639" w:rsidRPr="001B57C5">
        <w:rPr>
          <w:rFonts w:ascii="Helvetica" w:hAnsi="Helvetica" w:cs="Arial"/>
          <w:sz w:val="20"/>
          <w:szCs w:val="20"/>
        </w:rPr>
        <w:t xml:space="preserve"> </w:t>
      </w:r>
      <w:r w:rsidR="00F91032" w:rsidRPr="001B57C5">
        <w:rPr>
          <w:rFonts w:ascii="Helvetica" w:hAnsi="Helvetica" w:cs="Arial"/>
          <w:sz w:val="20"/>
          <w:szCs w:val="20"/>
        </w:rPr>
        <w:t xml:space="preserve">both </w:t>
      </w:r>
      <w:r w:rsidR="00A32AE2" w:rsidRPr="001B57C5">
        <w:rPr>
          <w:rFonts w:ascii="Helvetica" w:hAnsi="Helvetica" w:cs="Arial"/>
          <w:sz w:val="20"/>
          <w:szCs w:val="20"/>
        </w:rPr>
        <w:t>in</w:t>
      </w:r>
      <w:r w:rsidR="00AB43E4" w:rsidRPr="001B57C5">
        <w:rPr>
          <w:rFonts w:ascii="Helvetica" w:hAnsi="Helvetica" w:cs="Arial"/>
          <w:sz w:val="20"/>
          <w:szCs w:val="20"/>
        </w:rPr>
        <w:t xml:space="preserve"> </w:t>
      </w:r>
      <w:r w:rsidR="00777818" w:rsidRPr="001B57C5">
        <w:rPr>
          <w:rFonts w:ascii="Helvetica" w:hAnsi="Helvetica" w:cs="Arial"/>
          <w:sz w:val="20"/>
          <w:szCs w:val="20"/>
        </w:rPr>
        <w:t xml:space="preserve">the </w:t>
      </w:r>
      <w:r w:rsidR="00372722" w:rsidRPr="001B57C5">
        <w:rPr>
          <w:rFonts w:ascii="Helvetica" w:hAnsi="Helvetica" w:cs="Arial"/>
          <w:sz w:val="20"/>
          <w:szCs w:val="20"/>
        </w:rPr>
        <w:t>elaboration</w:t>
      </w:r>
      <w:r w:rsidR="0097451C" w:rsidRPr="001B57C5">
        <w:rPr>
          <w:rFonts w:ascii="Helvetica" w:hAnsi="Helvetica" w:cs="Arial"/>
          <w:sz w:val="20"/>
          <w:szCs w:val="20"/>
        </w:rPr>
        <w:t xml:space="preserve"> of policy goals</w:t>
      </w:r>
      <w:r w:rsidR="007874FF" w:rsidRPr="001B57C5">
        <w:rPr>
          <w:rFonts w:ascii="Helvetica" w:hAnsi="Helvetica" w:cs="Arial"/>
          <w:sz w:val="20"/>
          <w:szCs w:val="20"/>
        </w:rPr>
        <w:t xml:space="preserve"> through </w:t>
      </w:r>
      <w:r w:rsidR="0058707C" w:rsidRPr="001B57C5">
        <w:rPr>
          <w:rFonts w:ascii="Helvetica" w:hAnsi="Helvetica" w:cs="Arial"/>
          <w:sz w:val="20"/>
          <w:szCs w:val="20"/>
        </w:rPr>
        <w:t>an inclusive, accountable and transparent decision-making process</w:t>
      </w:r>
      <w:r w:rsidR="00F412E6" w:rsidRPr="001B57C5">
        <w:rPr>
          <w:rFonts w:ascii="Helvetica" w:hAnsi="Helvetica" w:cs="Arial"/>
          <w:sz w:val="20"/>
          <w:szCs w:val="20"/>
        </w:rPr>
        <w:t>,</w:t>
      </w:r>
      <w:r w:rsidR="00BC676C" w:rsidRPr="001B57C5">
        <w:rPr>
          <w:rFonts w:ascii="Helvetica" w:hAnsi="Helvetica" w:cs="Arial"/>
          <w:sz w:val="20"/>
          <w:szCs w:val="20"/>
        </w:rPr>
        <w:t xml:space="preserve"> and</w:t>
      </w:r>
      <w:r w:rsidR="002061D4" w:rsidRPr="001B57C5">
        <w:rPr>
          <w:rFonts w:ascii="Helvetica" w:hAnsi="Helvetica" w:cs="Arial"/>
          <w:sz w:val="20"/>
          <w:szCs w:val="20"/>
        </w:rPr>
        <w:t xml:space="preserve"> </w:t>
      </w:r>
      <w:r w:rsidR="00AD1639" w:rsidRPr="001B57C5">
        <w:rPr>
          <w:rFonts w:ascii="Helvetica" w:hAnsi="Helvetica" w:cs="Arial"/>
          <w:sz w:val="20"/>
          <w:szCs w:val="20"/>
        </w:rPr>
        <w:t xml:space="preserve">also </w:t>
      </w:r>
      <w:r w:rsidR="002061D4" w:rsidRPr="001B57C5">
        <w:rPr>
          <w:rFonts w:ascii="Helvetica" w:hAnsi="Helvetica" w:cs="Arial"/>
          <w:sz w:val="20"/>
          <w:szCs w:val="20"/>
        </w:rPr>
        <w:t>in the</w:t>
      </w:r>
      <w:r w:rsidR="00F91032" w:rsidRPr="001B57C5">
        <w:rPr>
          <w:rFonts w:ascii="Helvetica" w:hAnsi="Helvetica" w:cs="Arial"/>
          <w:sz w:val="20"/>
          <w:szCs w:val="20"/>
        </w:rPr>
        <w:t>ir</w:t>
      </w:r>
      <w:r w:rsidR="002061D4" w:rsidRPr="001B57C5">
        <w:rPr>
          <w:rFonts w:ascii="Helvetica" w:hAnsi="Helvetica" w:cs="Arial"/>
          <w:sz w:val="20"/>
          <w:szCs w:val="20"/>
        </w:rPr>
        <w:t xml:space="preserve"> </w:t>
      </w:r>
      <w:r w:rsidR="00F412E6" w:rsidRPr="001B57C5">
        <w:rPr>
          <w:rFonts w:ascii="Helvetica" w:hAnsi="Helvetica" w:cs="Arial"/>
          <w:sz w:val="20"/>
          <w:szCs w:val="20"/>
        </w:rPr>
        <w:t xml:space="preserve">implementation </w:t>
      </w:r>
      <w:r w:rsidR="002061D4" w:rsidRPr="001B57C5">
        <w:rPr>
          <w:rFonts w:ascii="Helvetica" w:hAnsi="Helvetica" w:cs="Arial"/>
          <w:sz w:val="20"/>
          <w:szCs w:val="20"/>
        </w:rPr>
        <w:t>through</w:t>
      </w:r>
      <w:r w:rsidR="00F412E6" w:rsidRPr="001B57C5">
        <w:rPr>
          <w:rFonts w:ascii="Helvetica" w:hAnsi="Helvetica" w:cs="Arial"/>
          <w:sz w:val="20"/>
          <w:szCs w:val="20"/>
        </w:rPr>
        <w:t xml:space="preserve"> </w:t>
      </w:r>
      <w:r w:rsidR="00A32AE2" w:rsidRPr="001B57C5">
        <w:rPr>
          <w:rFonts w:ascii="Helvetica" w:hAnsi="Helvetica" w:cs="Arial"/>
          <w:sz w:val="20"/>
          <w:szCs w:val="20"/>
        </w:rPr>
        <w:t xml:space="preserve">the enactment </w:t>
      </w:r>
      <w:r w:rsidR="00CA3D64" w:rsidRPr="001B57C5">
        <w:rPr>
          <w:rFonts w:ascii="Helvetica" w:hAnsi="Helvetica" w:cs="Arial"/>
          <w:sz w:val="20"/>
          <w:szCs w:val="20"/>
        </w:rPr>
        <w:t xml:space="preserve">and oversight </w:t>
      </w:r>
      <w:r w:rsidR="00A32AE2" w:rsidRPr="001B57C5">
        <w:rPr>
          <w:rFonts w:ascii="Helvetica" w:hAnsi="Helvetica" w:cs="Arial"/>
          <w:sz w:val="20"/>
          <w:szCs w:val="20"/>
        </w:rPr>
        <w:t xml:space="preserve">of </w:t>
      </w:r>
      <w:r w:rsidR="00686E9D" w:rsidRPr="001B57C5">
        <w:rPr>
          <w:rFonts w:ascii="Helvetica" w:hAnsi="Helvetica" w:cs="Arial"/>
          <w:sz w:val="20"/>
          <w:szCs w:val="20"/>
        </w:rPr>
        <w:t xml:space="preserve">effective and appropriate </w:t>
      </w:r>
      <w:r w:rsidR="00BA3B0A" w:rsidRPr="001B57C5">
        <w:rPr>
          <w:rFonts w:ascii="Helvetica" w:hAnsi="Helvetica" w:cs="Arial"/>
          <w:sz w:val="20"/>
          <w:szCs w:val="20"/>
        </w:rPr>
        <w:t xml:space="preserve">legislation that </w:t>
      </w:r>
      <w:r w:rsidR="00B11390" w:rsidRPr="001B57C5">
        <w:rPr>
          <w:rFonts w:ascii="Helvetica" w:hAnsi="Helvetica" w:cs="Arial"/>
          <w:sz w:val="20"/>
          <w:szCs w:val="20"/>
        </w:rPr>
        <w:t xml:space="preserve">are </w:t>
      </w:r>
      <w:r w:rsidR="001B5E3F" w:rsidRPr="001B57C5">
        <w:rPr>
          <w:rFonts w:ascii="Helvetica" w:hAnsi="Helvetica" w:cs="Arial"/>
          <w:sz w:val="20"/>
          <w:szCs w:val="20"/>
        </w:rPr>
        <w:t xml:space="preserve">in line with </w:t>
      </w:r>
      <w:r w:rsidR="00B11390" w:rsidRPr="001B57C5">
        <w:rPr>
          <w:rFonts w:ascii="Helvetica" w:hAnsi="Helvetica" w:cs="Arial"/>
          <w:sz w:val="20"/>
          <w:szCs w:val="20"/>
        </w:rPr>
        <w:t>relevant</w:t>
      </w:r>
      <w:r w:rsidR="001B5E3F" w:rsidRPr="001B57C5">
        <w:rPr>
          <w:rFonts w:ascii="Helvetica" w:hAnsi="Helvetica" w:cs="Arial"/>
          <w:sz w:val="20"/>
          <w:szCs w:val="20"/>
        </w:rPr>
        <w:t xml:space="preserve"> </w:t>
      </w:r>
      <w:r w:rsidR="00B11390" w:rsidRPr="001B57C5">
        <w:rPr>
          <w:rFonts w:ascii="Helvetica" w:hAnsi="Helvetica" w:cs="Arial"/>
          <w:sz w:val="20"/>
          <w:szCs w:val="20"/>
        </w:rPr>
        <w:t xml:space="preserve">national and international </w:t>
      </w:r>
      <w:r w:rsidR="001B5E3F" w:rsidRPr="001B57C5">
        <w:rPr>
          <w:rFonts w:ascii="Helvetica" w:hAnsi="Helvetica" w:cs="Arial"/>
          <w:sz w:val="20"/>
          <w:szCs w:val="20"/>
        </w:rPr>
        <w:t>standards.</w:t>
      </w:r>
      <w:r w:rsidR="000F36D7" w:rsidRPr="001B57C5">
        <w:rPr>
          <w:rFonts w:ascii="Helvetica" w:hAnsi="Helvetica" w:cs="Arial"/>
          <w:sz w:val="20"/>
          <w:szCs w:val="20"/>
        </w:rPr>
        <w:t xml:space="preserve"> </w:t>
      </w:r>
      <w:r w:rsidR="00CA3D64" w:rsidRPr="001B57C5">
        <w:rPr>
          <w:rFonts w:ascii="Helvetica" w:hAnsi="Helvetica" w:cs="Arial"/>
          <w:sz w:val="20"/>
          <w:szCs w:val="20"/>
        </w:rPr>
        <w:t xml:space="preserve">The Parliament’s responsibilities in support of national </w:t>
      </w:r>
      <w:r w:rsidR="009848F4" w:rsidRPr="001B57C5">
        <w:rPr>
          <w:rFonts w:ascii="Helvetica" w:hAnsi="Helvetica" w:cs="Arial"/>
          <w:sz w:val="20"/>
          <w:szCs w:val="20"/>
        </w:rPr>
        <w:t xml:space="preserve">economic, social and political development </w:t>
      </w:r>
      <w:r w:rsidR="00CA3D64" w:rsidRPr="001B57C5">
        <w:rPr>
          <w:rFonts w:ascii="Helvetica" w:hAnsi="Helvetica" w:cs="Arial"/>
          <w:sz w:val="20"/>
          <w:szCs w:val="20"/>
        </w:rPr>
        <w:t>are therefore intrinsically linked to the</w:t>
      </w:r>
      <w:r w:rsidR="009848F4" w:rsidRPr="001B57C5">
        <w:rPr>
          <w:rFonts w:ascii="Helvetica" w:hAnsi="Helvetica" w:cs="Arial"/>
          <w:sz w:val="20"/>
          <w:szCs w:val="20"/>
        </w:rPr>
        <w:t xml:space="preserve"> role envisaged of </w:t>
      </w:r>
      <w:r w:rsidR="00555411" w:rsidRPr="001B57C5">
        <w:rPr>
          <w:rFonts w:ascii="Helvetica" w:hAnsi="Helvetica" w:cs="Arial"/>
          <w:sz w:val="20"/>
          <w:szCs w:val="20"/>
        </w:rPr>
        <w:t xml:space="preserve">it in relation to the 2030 Agenda. </w:t>
      </w:r>
    </w:p>
    <w:p w14:paraId="2D9F85F8" w14:textId="77777777" w:rsidR="00204F04" w:rsidRPr="00812E6E" w:rsidRDefault="00204F04" w:rsidP="00204F04">
      <w:pPr>
        <w:spacing w:before="120" w:after="120" w:line="276" w:lineRule="auto"/>
        <w:jc w:val="both"/>
        <w:rPr>
          <w:rFonts w:ascii="Helvetica" w:hAnsi="Helvetica" w:cstheme="minorHAnsi"/>
          <w:i/>
          <w:iCs/>
          <w:sz w:val="20"/>
          <w:szCs w:val="20"/>
          <w:u w:val="single"/>
        </w:rPr>
      </w:pPr>
      <w:r w:rsidRPr="00812E6E">
        <w:rPr>
          <w:rFonts w:ascii="Helvetica" w:hAnsi="Helvetica" w:cstheme="minorHAnsi"/>
          <w:i/>
          <w:iCs/>
          <w:sz w:val="20"/>
          <w:szCs w:val="20"/>
          <w:u w:val="single"/>
        </w:rPr>
        <w:t>Institutional Contextual Analysis of the Jordan Parliament</w:t>
      </w:r>
    </w:p>
    <w:p w14:paraId="5BE33696" w14:textId="2FA4B7DA" w:rsidR="00204F04" w:rsidRPr="001B57C5" w:rsidRDefault="00204F04" w:rsidP="00204F04">
      <w:pPr>
        <w:spacing w:before="120" w:after="120" w:line="276" w:lineRule="auto"/>
        <w:jc w:val="both"/>
        <w:rPr>
          <w:rFonts w:ascii="Helvetica" w:hAnsi="Helvetica" w:cstheme="minorHAnsi"/>
          <w:iCs/>
          <w:sz w:val="20"/>
          <w:szCs w:val="20"/>
        </w:rPr>
      </w:pPr>
      <w:r w:rsidRPr="001B57C5">
        <w:rPr>
          <w:rFonts w:ascii="Helvetica" w:hAnsi="Helvetica" w:cstheme="minorHAnsi"/>
          <w:iCs/>
          <w:sz w:val="20"/>
          <w:szCs w:val="20"/>
        </w:rPr>
        <w:t>The bicameral Jordanian National Assembly (</w:t>
      </w:r>
      <w:r w:rsidRPr="001B57C5">
        <w:rPr>
          <w:rFonts w:ascii="Helvetica" w:hAnsi="Helvetica" w:cstheme="minorHAnsi"/>
          <w:i/>
          <w:sz w:val="20"/>
          <w:szCs w:val="20"/>
        </w:rPr>
        <w:t>Majlis al-</w:t>
      </w:r>
      <w:proofErr w:type="spellStart"/>
      <w:r w:rsidRPr="001B57C5">
        <w:rPr>
          <w:rFonts w:ascii="Helvetica" w:hAnsi="Helvetica" w:cstheme="minorHAnsi"/>
          <w:i/>
          <w:sz w:val="20"/>
          <w:szCs w:val="20"/>
        </w:rPr>
        <w:t>Umma</w:t>
      </w:r>
      <w:proofErr w:type="spellEnd"/>
      <w:r w:rsidRPr="001B57C5">
        <w:rPr>
          <w:rFonts w:ascii="Helvetica" w:hAnsi="Helvetica" w:cstheme="minorHAnsi"/>
          <w:iCs/>
          <w:sz w:val="20"/>
          <w:szCs w:val="20"/>
        </w:rPr>
        <w:t>) is composed of a directly</w:t>
      </w:r>
      <w:r w:rsidR="005C293B">
        <w:rPr>
          <w:rFonts w:ascii="Helvetica" w:hAnsi="Helvetica" w:cstheme="minorHAnsi"/>
          <w:iCs/>
          <w:sz w:val="20"/>
          <w:szCs w:val="20"/>
        </w:rPr>
        <w:t xml:space="preserve"> </w:t>
      </w:r>
      <w:r w:rsidRPr="001B57C5">
        <w:rPr>
          <w:rFonts w:ascii="Helvetica" w:hAnsi="Helvetica" w:cstheme="minorHAnsi"/>
          <w:iCs/>
          <w:sz w:val="20"/>
          <w:szCs w:val="20"/>
        </w:rPr>
        <w:t>elected House of Representatives (</w:t>
      </w:r>
      <w:r w:rsidRPr="001B57C5">
        <w:rPr>
          <w:rFonts w:ascii="Helvetica" w:hAnsi="Helvetica" w:cstheme="minorHAnsi"/>
          <w:i/>
          <w:sz w:val="20"/>
          <w:szCs w:val="20"/>
        </w:rPr>
        <w:t>Majlis al-</w:t>
      </w:r>
      <w:proofErr w:type="spellStart"/>
      <w:r w:rsidRPr="001B57C5">
        <w:rPr>
          <w:rFonts w:ascii="Helvetica" w:hAnsi="Helvetica" w:cstheme="minorHAnsi"/>
          <w:i/>
          <w:sz w:val="20"/>
          <w:szCs w:val="20"/>
        </w:rPr>
        <w:t>Nuwaab</w:t>
      </w:r>
      <w:proofErr w:type="spellEnd"/>
      <w:r w:rsidRPr="001B57C5">
        <w:rPr>
          <w:rFonts w:ascii="Helvetica" w:hAnsi="Helvetica" w:cstheme="minorHAnsi"/>
          <w:iCs/>
          <w:sz w:val="20"/>
          <w:szCs w:val="20"/>
        </w:rPr>
        <w:t>), and an appointed Senate (</w:t>
      </w:r>
      <w:r w:rsidRPr="001B57C5">
        <w:rPr>
          <w:rFonts w:ascii="Helvetica" w:hAnsi="Helvetica" w:cstheme="minorHAnsi"/>
          <w:i/>
          <w:sz w:val="20"/>
          <w:szCs w:val="20"/>
        </w:rPr>
        <w:t>Majlis al-</w:t>
      </w:r>
      <w:proofErr w:type="spellStart"/>
      <w:r w:rsidRPr="001B57C5">
        <w:rPr>
          <w:rFonts w:ascii="Helvetica" w:hAnsi="Helvetica" w:cstheme="minorHAnsi"/>
          <w:i/>
          <w:sz w:val="20"/>
          <w:szCs w:val="20"/>
        </w:rPr>
        <w:t>Aayan</w:t>
      </w:r>
      <w:proofErr w:type="spellEnd"/>
      <w:r w:rsidRPr="001B57C5">
        <w:rPr>
          <w:rFonts w:ascii="Helvetica" w:hAnsi="Helvetica" w:cstheme="minorHAnsi"/>
          <w:iCs/>
          <w:sz w:val="20"/>
          <w:szCs w:val="20"/>
        </w:rPr>
        <w:t>), both with a four-year mandate. The current Parliament is the eighteenth since the establishment of parliamentary institutions under the 1947 Constitution, and is composed of 130 representatives elected from 23 electoral districts that are based on governorate and regional boundaries.  At the most recent parliamentary elections in September 2016, 70 per cent of incoming MPs were new to their role.</w:t>
      </w:r>
    </w:p>
    <w:p w14:paraId="36B1FAE0" w14:textId="77777777" w:rsidR="00204F04" w:rsidRPr="001B57C5" w:rsidRDefault="00204F04" w:rsidP="00204F04">
      <w:pPr>
        <w:spacing w:line="276" w:lineRule="auto"/>
        <w:jc w:val="both"/>
        <w:rPr>
          <w:rFonts w:ascii="Helvetica" w:hAnsi="Helvetica" w:cs="Arial"/>
          <w:sz w:val="20"/>
          <w:szCs w:val="20"/>
        </w:rPr>
      </w:pPr>
      <w:r w:rsidRPr="001B57C5">
        <w:rPr>
          <w:rFonts w:ascii="Helvetica" w:hAnsi="Helvetica" w:cstheme="minorHAnsi"/>
          <w:iCs/>
          <w:sz w:val="20"/>
          <w:szCs w:val="20"/>
        </w:rPr>
        <w:t xml:space="preserve">Under the current Constitution of 1952, as amended, Parliament has authority to review and vote on draft legislation prepared by the Executive branch, including draft laws initially proposed by parliamentarians. The Parliament also has financial oversight powers, exercised through budgetary and taxation controls, and can hold Ministers to account through interpellation.  Parliament is responsible for determining its own Rules of </w:t>
      </w:r>
      <w:r w:rsidRPr="001B57C5">
        <w:rPr>
          <w:rFonts w:ascii="Helvetica" w:hAnsi="Helvetica" w:cstheme="minorHAnsi"/>
          <w:iCs/>
          <w:sz w:val="20"/>
          <w:szCs w:val="20"/>
        </w:rPr>
        <w:lastRenderedPageBreak/>
        <w:t>Procedure, with parliamentary sessions conducted in public, but with no obligation for committees to conduct public sessions, or to hold formal consultation with stakeholders.</w:t>
      </w:r>
      <w:r w:rsidRPr="001B57C5">
        <w:rPr>
          <w:rFonts w:ascii="Helvetica" w:hAnsi="Helvetica" w:cs="Arial"/>
          <w:sz w:val="20"/>
          <w:szCs w:val="20"/>
        </w:rPr>
        <w:t xml:space="preserve"> </w:t>
      </w:r>
      <w:r w:rsidRPr="001B57C5">
        <w:rPr>
          <w:rFonts w:ascii="Helvetica" w:hAnsi="Helvetica" w:cstheme="minorHAnsi"/>
          <w:iCs/>
          <w:sz w:val="20"/>
          <w:szCs w:val="20"/>
        </w:rPr>
        <w:t xml:space="preserve">MPs are supported by a Secretariat with significant experience of parliamentary work. </w:t>
      </w:r>
    </w:p>
    <w:p w14:paraId="64F229CE" w14:textId="77777777" w:rsidR="00204F04" w:rsidRPr="001B57C5" w:rsidRDefault="00204F04" w:rsidP="00204F04">
      <w:pPr>
        <w:spacing w:before="120" w:after="120" w:line="276" w:lineRule="auto"/>
        <w:jc w:val="both"/>
        <w:rPr>
          <w:rFonts w:ascii="Helvetica" w:hAnsi="Helvetica" w:cstheme="minorHAnsi"/>
          <w:iCs/>
          <w:sz w:val="20"/>
          <w:szCs w:val="20"/>
        </w:rPr>
      </w:pPr>
      <w:r w:rsidRPr="001B57C5">
        <w:rPr>
          <w:rFonts w:ascii="Helvetica" w:hAnsi="Helvetica" w:cstheme="minorHAnsi"/>
          <w:iCs/>
          <w:sz w:val="20"/>
          <w:szCs w:val="20"/>
        </w:rPr>
        <w:t>Parliamentary development has been identified as a core element of the political reform process in Jordan: HM King Abdullah has called for a dynamic and engaged Parliament where “the people elect representatives to make important public decisions on behalf of the country as a whole”</w:t>
      </w:r>
      <w:r w:rsidRPr="001B57C5">
        <w:rPr>
          <w:rFonts w:ascii="Helvetica" w:hAnsi="Helvetica" w:cstheme="minorHAnsi"/>
          <w:iCs/>
          <w:sz w:val="20"/>
          <w:szCs w:val="20"/>
          <w:vertAlign w:val="superscript"/>
        </w:rPr>
        <w:footnoteReference w:id="3"/>
      </w:r>
      <w:r w:rsidRPr="001B57C5">
        <w:rPr>
          <w:rFonts w:ascii="Helvetica" w:hAnsi="Helvetica" w:cstheme="minorHAnsi"/>
          <w:iCs/>
          <w:sz w:val="20"/>
          <w:szCs w:val="20"/>
          <w:vertAlign w:val="superscript"/>
        </w:rPr>
        <w:t xml:space="preserve"> </w:t>
      </w:r>
      <w:r w:rsidRPr="001B57C5">
        <w:rPr>
          <w:rFonts w:ascii="Helvetica" w:hAnsi="Helvetica" w:cstheme="minorHAnsi"/>
          <w:iCs/>
          <w:sz w:val="20"/>
          <w:szCs w:val="20"/>
        </w:rPr>
        <w:t>and as an effective institution that primarily serves the interests of the country and its citizens. Both legislators and staff have demonstrated a commitment to strengthening their technical capacity, and have been supported with technical and infrastructural support from international actors in terms of equipment procurement, establishing a Research Centre, developing a strategic plan, providing support on social media, ad hoc support to committees on specific topics, and on direct capacity building for MPs and staff. UNDP has provided initial support to the development of parliamentary activities on SDGs; however, Parliament does not have a formal framework for engagement in this area and lacks structures for coordinating and reporting on its activities on SDGs.</w:t>
      </w:r>
    </w:p>
    <w:p w14:paraId="62EAF92B" w14:textId="77777777" w:rsidR="00623D9E" w:rsidRDefault="00204F04" w:rsidP="00204F04">
      <w:pPr>
        <w:spacing w:before="120" w:after="120" w:line="276" w:lineRule="auto"/>
        <w:jc w:val="both"/>
        <w:rPr>
          <w:rFonts w:ascii="Helvetica" w:hAnsi="Helvetica" w:cstheme="minorHAnsi"/>
          <w:iCs/>
          <w:sz w:val="20"/>
          <w:szCs w:val="20"/>
        </w:rPr>
      </w:pPr>
      <w:r w:rsidRPr="001B57C5">
        <w:rPr>
          <w:rFonts w:ascii="Helvetica" w:hAnsi="Helvetica" w:cstheme="minorHAnsi"/>
          <w:iCs/>
          <w:sz w:val="20"/>
          <w:szCs w:val="20"/>
        </w:rPr>
        <w:t>Intrinsically linked to Parliament’s role on SDGs will be for it to enhance its framework for engaging in inclusive and participatory dialogue as part of its decision-making processes. The 17</w:t>
      </w:r>
      <w:r w:rsidRPr="001B57C5">
        <w:rPr>
          <w:rFonts w:ascii="Helvetica" w:hAnsi="Helvetica" w:cstheme="minorHAnsi"/>
          <w:iCs/>
          <w:sz w:val="20"/>
          <w:szCs w:val="20"/>
          <w:vertAlign w:val="superscript"/>
        </w:rPr>
        <w:t>th</w:t>
      </w:r>
      <w:r w:rsidRPr="001B57C5">
        <w:rPr>
          <w:rFonts w:ascii="Helvetica" w:hAnsi="Helvetica" w:cstheme="minorHAnsi"/>
          <w:iCs/>
          <w:sz w:val="20"/>
          <w:szCs w:val="20"/>
        </w:rPr>
        <w:t xml:space="preserve"> Parliament participated in a small number of consultative processes in relation to new laws on decentralisation and elections; however, such activities are on an ad hoc basis and initiated by civil society rather than by Parliament itself. As shown by the June 2018 demonstrations, there is significant frustration by the public and key stakeholders such as professional associations and civil society at being excluded from political decision-making processes. It is also notable that in their reviews of draft legislation and budgets, and also in their oversight of enacted legislation parliamentary committees have infrequently engaged experts in making contributions or reports. </w:t>
      </w:r>
    </w:p>
    <w:p w14:paraId="393ABA26" w14:textId="57322602" w:rsidR="00204F04" w:rsidRPr="00ED6FC9" w:rsidRDefault="00204F04" w:rsidP="00204F04">
      <w:pPr>
        <w:spacing w:before="120" w:after="120" w:line="276" w:lineRule="auto"/>
        <w:jc w:val="both"/>
        <w:rPr>
          <w:rFonts w:ascii="Helvetica" w:hAnsi="Helvetica" w:cstheme="minorHAnsi"/>
          <w:iCs/>
          <w:sz w:val="20"/>
          <w:szCs w:val="20"/>
        </w:rPr>
      </w:pPr>
      <w:r w:rsidRPr="001B57C5">
        <w:rPr>
          <w:rFonts w:ascii="Helvetica" w:hAnsi="Helvetica" w:cstheme="minorHAnsi"/>
          <w:iCs/>
          <w:sz w:val="20"/>
          <w:szCs w:val="20"/>
        </w:rPr>
        <w:t xml:space="preserve">Moreover, the transformative nature of the SDG Agenda depends on the political participation of women and young people. Women hold 20 </w:t>
      </w:r>
      <w:r w:rsidR="005C293B">
        <w:rPr>
          <w:rFonts w:ascii="Helvetica" w:hAnsi="Helvetica" w:cstheme="minorHAnsi"/>
          <w:iCs/>
          <w:sz w:val="20"/>
          <w:szCs w:val="20"/>
        </w:rPr>
        <w:t>lower house</w:t>
      </w:r>
      <w:r w:rsidR="005C293B" w:rsidRPr="001B57C5">
        <w:rPr>
          <w:rFonts w:ascii="Helvetica" w:hAnsi="Helvetica" w:cstheme="minorHAnsi"/>
          <w:iCs/>
          <w:sz w:val="20"/>
          <w:szCs w:val="20"/>
        </w:rPr>
        <w:t xml:space="preserve"> </w:t>
      </w:r>
      <w:r w:rsidRPr="001B57C5">
        <w:rPr>
          <w:rFonts w:ascii="Helvetica" w:hAnsi="Helvetica" w:cstheme="minorHAnsi"/>
          <w:iCs/>
          <w:sz w:val="20"/>
          <w:szCs w:val="20"/>
        </w:rPr>
        <w:t>seats (15.4%)</w:t>
      </w:r>
      <w:r w:rsidR="008064E6">
        <w:rPr>
          <w:rFonts w:ascii="Helvetica" w:hAnsi="Helvetica" w:cstheme="minorHAnsi"/>
          <w:iCs/>
          <w:sz w:val="20"/>
          <w:szCs w:val="20"/>
        </w:rPr>
        <w:t xml:space="preserve"> and 10 of the 65 Senate seats, </w:t>
      </w:r>
      <w:r w:rsidRPr="001B57C5">
        <w:rPr>
          <w:rFonts w:ascii="Helvetica" w:hAnsi="Helvetica" w:cstheme="minorHAnsi"/>
          <w:iCs/>
          <w:sz w:val="20"/>
          <w:szCs w:val="20"/>
        </w:rPr>
        <w:t>but are not represented in senior parliamentary official positions, and parliamentary office is restricted to those over 30 years. Key elements of the parliamentary political and decision-making processes that are directly relevant to women and young people are therefore taken without adequate consultation with those groups, and without an assessment of the impact of legislation on achieving the relevant SDG targets and indicators. Measures to enhance inclusion and participation will therefore both strengthen Parliament as an institution in itself and the role that it plays in addressing development challenges in line with the SDGs.</w:t>
      </w:r>
    </w:p>
    <w:p w14:paraId="0A89E1F3" w14:textId="4E22C593" w:rsidR="00BD198A" w:rsidRPr="00BD198A" w:rsidRDefault="00BD198A" w:rsidP="00BD198A">
      <w:pPr>
        <w:spacing w:line="276" w:lineRule="auto"/>
        <w:jc w:val="both"/>
        <w:rPr>
          <w:rFonts w:ascii="Helvetica" w:hAnsi="Helvetica" w:cs="Arial"/>
          <w:i/>
          <w:sz w:val="20"/>
          <w:szCs w:val="20"/>
          <w:u w:val="single"/>
        </w:rPr>
      </w:pPr>
      <w:r>
        <w:rPr>
          <w:rFonts w:ascii="Helvetica" w:hAnsi="Helvetica" w:cs="Arial"/>
          <w:i/>
          <w:sz w:val="20"/>
          <w:szCs w:val="20"/>
          <w:u w:val="single"/>
        </w:rPr>
        <w:t>Jordan</w:t>
      </w:r>
      <w:r w:rsidR="000B4301">
        <w:rPr>
          <w:rFonts w:ascii="Helvetica" w:hAnsi="Helvetica" w:cs="Arial"/>
          <w:i/>
          <w:sz w:val="20"/>
          <w:szCs w:val="20"/>
          <w:u w:val="single"/>
        </w:rPr>
        <w:t>’s</w:t>
      </w:r>
      <w:r>
        <w:rPr>
          <w:rFonts w:ascii="Helvetica" w:hAnsi="Helvetica" w:cs="Arial"/>
          <w:i/>
          <w:sz w:val="20"/>
          <w:szCs w:val="20"/>
          <w:u w:val="single"/>
        </w:rPr>
        <w:t xml:space="preserve"> Parliament: Opportunities and Challenges</w:t>
      </w:r>
    </w:p>
    <w:p w14:paraId="44D469C2" w14:textId="64680931" w:rsidR="00D97337" w:rsidRPr="001B57C5" w:rsidRDefault="00BD198A" w:rsidP="005D5D83">
      <w:pPr>
        <w:spacing w:before="120" w:after="120" w:line="276" w:lineRule="auto"/>
        <w:jc w:val="both"/>
        <w:rPr>
          <w:rFonts w:ascii="Helvetica" w:hAnsi="Helvetica" w:cs="Arial"/>
          <w:sz w:val="20"/>
          <w:szCs w:val="20"/>
        </w:rPr>
      </w:pPr>
      <w:r>
        <w:rPr>
          <w:rFonts w:ascii="Helvetica" w:hAnsi="Helvetica" w:cs="Arial"/>
          <w:sz w:val="20"/>
          <w:szCs w:val="20"/>
        </w:rPr>
        <w:t xml:space="preserve">The Jordanian </w:t>
      </w:r>
      <w:r w:rsidR="000364CB" w:rsidRPr="001B57C5">
        <w:rPr>
          <w:rFonts w:ascii="Helvetica" w:hAnsi="Helvetica" w:cs="Arial"/>
          <w:sz w:val="20"/>
          <w:szCs w:val="20"/>
        </w:rPr>
        <w:t>Parliament recognise</w:t>
      </w:r>
      <w:r w:rsidR="006572E0" w:rsidRPr="001B57C5">
        <w:rPr>
          <w:rFonts w:ascii="Helvetica" w:hAnsi="Helvetica" w:cs="Arial"/>
          <w:sz w:val="20"/>
          <w:szCs w:val="20"/>
        </w:rPr>
        <w:t>s</w:t>
      </w:r>
      <w:r w:rsidR="000364CB" w:rsidRPr="001B57C5">
        <w:rPr>
          <w:rFonts w:ascii="Helvetica" w:hAnsi="Helvetica" w:cs="Arial"/>
          <w:sz w:val="20"/>
          <w:szCs w:val="20"/>
        </w:rPr>
        <w:t xml:space="preserve"> that it faces institutional challenges</w:t>
      </w:r>
      <w:r w:rsidR="00D36FE6" w:rsidRPr="001B57C5">
        <w:rPr>
          <w:rFonts w:ascii="Helvetica" w:hAnsi="Helvetica" w:cs="Arial"/>
          <w:sz w:val="20"/>
          <w:szCs w:val="20"/>
        </w:rPr>
        <w:t xml:space="preserve"> to prepare for its role on </w:t>
      </w:r>
      <w:r w:rsidR="00243C19" w:rsidRPr="001B57C5">
        <w:rPr>
          <w:rFonts w:ascii="Helvetica" w:hAnsi="Helvetica" w:cs="Arial"/>
          <w:sz w:val="20"/>
          <w:szCs w:val="20"/>
        </w:rPr>
        <w:t>SDGs</w:t>
      </w:r>
      <w:r w:rsidR="000364CB" w:rsidRPr="001B57C5">
        <w:rPr>
          <w:rFonts w:ascii="Helvetica" w:hAnsi="Helvetica" w:cs="Arial"/>
          <w:sz w:val="20"/>
          <w:szCs w:val="20"/>
        </w:rPr>
        <w:t xml:space="preserve">. </w:t>
      </w:r>
      <w:r w:rsidR="00F31D59" w:rsidRPr="001B57C5">
        <w:rPr>
          <w:rFonts w:ascii="Helvetica" w:hAnsi="Helvetica" w:cs="Arial"/>
          <w:sz w:val="20"/>
          <w:szCs w:val="20"/>
        </w:rPr>
        <w:t>C</w:t>
      </w:r>
      <w:r w:rsidR="00843654" w:rsidRPr="001B57C5">
        <w:rPr>
          <w:rFonts w:ascii="Helvetica" w:hAnsi="Helvetica" w:cs="Arial"/>
          <w:sz w:val="20"/>
          <w:szCs w:val="20"/>
        </w:rPr>
        <w:t xml:space="preserve">oncerns </w:t>
      </w:r>
      <w:r w:rsidR="009E4693" w:rsidRPr="001B57C5">
        <w:rPr>
          <w:rFonts w:ascii="Helvetica" w:hAnsi="Helvetica" w:cs="Arial"/>
          <w:sz w:val="20"/>
          <w:szCs w:val="20"/>
        </w:rPr>
        <w:t xml:space="preserve">have been voiced </w:t>
      </w:r>
      <w:r w:rsidR="00843654" w:rsidRPr="001B57C5">
        <w:rPr>
          <w:rFonts w:ascii="Helvetica" w:hAnsi="Helvetica" w:cs="Arial"/>
          <w:sz w:val="20"/>
          <w:szCs w:val="20"/>
        </w:rPr>
        <w:t xml:space="preserve">over the quality of legislation </w:t>
      </w:r>
      <w:r w:rsidR="006572E0" w:rsidRPr="001B57C5">
        <w:rPr>
          <w:rFonts w:ascii="Helvetica" w:hAnsi="Helvetica" w:cs="Arial"/>
          <w:sz w:val="20"/>
          <w:szCs w:val="20"/>
        </w:rPr>
        <w:t>in Jordan</w:t>
      </w:r>
      <w:r w:rsidR="00C73165" w:rsidRPr="001B57C5">
        <w:rPr>
          <w:rFonts w:ascii="Helvetica" w:hAnsi="Helvetica" w:cs="Arial"/>
          <w:sz w:val="20"/>
          <w:szCs w:val="20"/>
        </w:rPr>
        <w:t>,</w:t>
      </w:r>
      <w:r w:rsidR="004E2D9E" w:rsidRPr="001B57C5">
        <w:rPr>
          <w:rStyle w:val="FootnoteReference"/>
          <w:rFonts w:ascii="Helvetica" w:hAnsi="Helvetica" w:cs="Arial"/>
          <w:sz w:val="20"/>
          <w:szCs w:val="20"/>
        </w:rPr>
        <w:footnoteReference w:id="4"/>
      </w:r>
      <w:r w:rsidR="00C73165" w:rsidRPr="001B57C5">
        <w:rPr>
          <w:rFonts w:ascii="Helvetica" w:hAnsi="Helvetica" w:cs="Arial"/>
          <w:sz w:val="20"/>
          <w:szCs w:val="20"/>
        </w:rPr>
        <w:t xml:space="preserve"> while parliamentary committees have tended to play a minimal role in conducting oversight of executive action in the implementation of legislation. </w:t>
      </w:r>
      <w:r w:rsidR="00F31D59" w:rsidRPr="001B57C5">
        <w:rPr>
          <w:rFonts w:ascii="Helvetica" w:hAnsi="Helvetica" w:cs="Arial"/>
          <w:sz w:val="20"/>
          <w:szCs w:val="20"/>
        </w:rPr>
        <w:t xml:space="preserve">Moreover, there </w:t>
      </w:r>
      <w:r w:rsidR="00375628" w:rsidRPr="001B57C5">
        <w:rPr>
          <w:rFonts w:ascii="Helvetica" w:hAnsi="Helvetica" w:cs="Arial"/>
          <w:sz w:val="20"/>
          <w:szCs w:val="20"/>
        </w:rPr>
        <w:t xml:space="preserve">is a </w:t>
      </w:r>
      <w:r w:rsidR="00D543EB" w:rsidRPr="001B57C5">
        <w:rPr>
          <w:rFonts w:ascii="Helvetica" w:hAnsi="Helvetica" w:cs="Arial"/>
          <w:sz w:val="20"/>
          <w:szCs w:val="20"/>
        </w:rPr>
        <w:t>persistent and pervasive lack of trust amongst</w:t>
      </w:r>
      <w:r w:rsidR="0097748E" w:rsidRPr="001B57C5">
        <w:rPr>
          <w:rFonts w:ascii="Helvetica" w:hAnsi="Helvetica" w:cs="Arial"/>
          <w:sz w:val="20"/>
          <w:szCs w:val="20"/>
        </w:rPr>
        <w:t xml:space="preserve"> </w:t>
      </w:r>
      <w:r w:rsidR="002E1192" w:rsidRPr="001B57C5">
        <w:rPr>
          <w:rFonts w:ascii="Helvetica" w:hAnsi="Helvetica" w:cs="Arial"/>
          <w:sz w:val="20"/>
          <w:szCs w:val="20"/>
        </w:rPr>
        <w:t xml:space="preserve">citizens </w:t>
      </w:r>
      <w:r w:rsidR="00375628" w:rsidRPr="001B57C5">
        <w:rPr>
          <w:rFonts w:ascii="Helvetica" w:hAnsi="Helvetica" w:cs="Arial"/>
          <w:sz w:val="20"/>
          <w:szCs w:val="20"/>
        </w:rPr>
        <w:t xml:space="preserve">of confidence </w:t>
      </w:r>
      <w:r w:rsidR="002E1192" w:rsidRPr="001B57C5">
        <w:rPr>
          <w:rFonts w:ascii="Helvetica" w:hAnsi="Helvetica" w:cs="Arial"/>
          <w:sz w:val="20"/>
          <w:szCs w:val="20"/>
        </w:rPr>
        <w:t>in</w:t>
      </w:r>
      <w:r w:rsidR="008521F3" w:rsidRPr="001B57C5">
        <w:rPr>
          <w:rFonts w:ascii="Helvetica" w:hAnsi="Helvetica" w:cs="Arial"/>
          <w:sz w:val="20"/>
          <w:szCs w:val="20"/>
        </w:rPr>
        <w:t xml:space="preserve"> governmental institutions</w:t>
      </w:r>
      <w:r w:rsidR="00F31D59" w:rsidRPr="001B57C5">
        <w:rPr>
          <w:rFonts w:ascii="Helvetica" w:hAnsi="Helvetica" w:cs="Arial"/>
          <w:sz w:val="20"/>
          <w:szCs w:val="20"/>
        </w:rPr>
        <w:t>, including Parliament</w:t>
      </w:r>
      <w:r w:rsidR="002E1192" w:rsidRPr="001B57C5">
        <w:rPr>
          <w:rFonts w:ascii="Helvetica" w:hAnsi="Helvetica" w:cs="Arial"/>
          <w:sz w:val="20"/>
          <w:szCs w:val="20"/>
        </w:rPr>
        <w:t>.</w:t>
      </w:r>
      <w:r w:rsidR="00023963" w:rsidRPr="001B57C5">
        <w:rPr>
          <w:rStyle w:val="FootnoteReference"/>
          <w:rFonts w:ascii="Helvetica" w:hAnsi="Helvetica" w:cs="Arial"/>
          <w:sz w:val="20"/>
          <w:szCs w:val="20"/>
        </w:rPr>
        <w:t xml:space="preserve"> </w:t>
      </w:r>
      <w:r w:rsidR="00AB7800" w:rsidRPr="001B57C5">
        <w:rPr>
          <w:rFonts w:ascii="Helvetica" w:hAnsi="Helvetica" w:cs="Arial"/>
          <w:sz w:val="20"/>
          <w:szCs w:val="20"/>
        </w:rPr>
        <w:t>While e</w:t>
      </w:r>
      <w:r w:rsidR="00724E5B" w:rsidRPr="001B57C5">
        <w:rPr>
          <w:rFonts w:ascii="Helvetica" w:hAnsi="Helvetica" w:cs="Arial"/>
          <w:sz w:val="20"/>
          <w:szCs w:val="20"/>
        </w:rPr>
        <w:t>videnced by repeated low levels of participation in elections</w:t>
      </w:r>
      <w:r w:rsidR="00FA1F25" w:rsidRPr="001B57C5">
        <w:rPr>
          <w:rStyle w:val="FootnoteReference"/>
          <w:rFonts w:ascii="Helvetica" w:hAnsi="Helvetica" w:cs="Arial"/>
          <w:sz w:val="20"/>
          <w:szCs w:val="20"/>
        </w:rPr>
        <w:footnoteReference w:id="5"/>
      </w:r>
      <w:r w:rsidR="00724E5B" w:rsidRPr="001B57C5">
        <w:rPr>
          <w:rFonts w:ascii="Helvetica" w:hAnsi="Helvetica" w:cs="Arial"/>
          <w:sz w:val="20"/>
          <w:szCs w:val="20"/>
        </w:rPr>
        <w:t xml:space="preserve"> and in responses to opinion polling,</w:t>
      </w:r>
      <w:r w:rsidR="00FA1F25" w:rsidRPr="001B57C5">
        <w:rPr>
          <w:rStyle w:val="FootnoteReference"/>
          <w:rFonts w:ascii="Helvetica" w:hAnsi="Helvetica" w:cs="Arial"/>
          <w:sz w:val="20"/>
          <w:szCs w:val="20"/>
        </w:rPr>
        <w:footnoteReference w:id="6"/>
      </w:r>
      <w:r w:rsidR="00FA1F25" w:rsidRPr="001B57C5">
        <w:rPr>
          <w:rFonts w:ascii="Helvetica" w:hAnsi="Helvetica" w:cs="Arial"/>
          <w:sz w:val="20"/>
          <w:szCs w:val="20"/>
        </w:rPr>
        <w:t xml:space="preserve"> </w:t>
      </w:r>
      <w:r w:rsidR="00724E5B" w:rsidRPr="001B57C5">
        <w:rPr>
          <w:rFonts w:ascii="Helvetica" w:hAnsi="Helvetica" w:cs="Arial"/>
          <w:sz w:val="20"/>
          <w:szCs w:val="20"/>
        </w:rPr>
        <w:t>t</w:t>
      </w:r>
      <w:r w:rsidR="002E1192" w:rsidRPr="001B57C5">
        <w:rPr>
          <w:rFonts w:ascii="Helvetica" w:hAnsi="Helvetica" w:cs="Arial"/>
          <w:sz w:val="20"/>
          <w:szCs w:val="20"/>
        </w:rPr>
        <w:t>his</w:t>
      </w:r>
      <w:r w:rsidR="0063455D" w:rsidRPr="001B57C5">
        <w:rPr>
          <w:rFonts w:ascii="Helvetica" w:hAnsi="Helvetica" w:cs="Arial"/>
          <w:sz w:val="20"/>
          <w:szCs w:val="20"/>
        </w:rPr>
        <w:t xml:space="preserve"> </w:t>
      </w:r>
      <w:r w:rsidR="002E1192" w:rsidRPr="001B57C5">
        <w:rPr>
          <w:rFonts w:ascii="Helvetica" w:hAnsi="Helvetica" w:cs="Arial"/>
          <w:sz w:val="20"/>
          <w:szCs w:val="20"/>
        </w:rPr>
        <w:t>challenge</w:t>
      </w:r>
      <w:r w:rsidR="0063455D" w:rsidRPr="001B57C5">
        <w:rPr>
          <w:rFonts w:ascii="Helvetica" w:hAnsi="Helvetica" w:cs="Arial"/>
          <w:sz w:val="20"/>
          <w:szCs w:val="20"/>
        </w:rPr>
        <w:t xml:space="preserve"> </w:t>
      </w:r>
      <w:r w:rsidR="00F31D59" w:rsidRPr="001B57C5">
        <w:rPr>
          <w:rFonts w:ascii="Helvetica" w:hAnsi="Helvetica" w:cs="Arial"/>
          <w:sz w:val="20"/>
          <w:szCs w:val="20"/>
        </w:rPr>
        <w:t>became</w:t>
      </w:r>
      <w:r w:rsidR="0063455D" w:rsidRPr="001B57C5">
        <w:rPr>
          <w:rFonts w:ascii="Helvetica" w:hAnsi="Helvetica" w:cs="Arial"/>
          <w:sz w:val="20"/>
          <w:szCs w:val="20"/>
        </w:rPr>
        <w:t xml:space="preserve"> especially </w:t>
      </w:r>
      <w:r w:rsidR="00AB7800" w:rsidRPr="001B57C5">
        <w:rPr>
          <w:rFonts w:ascii="Helvetica" w:hAnsi="Helvetica" w:cs="Arial"/>
          <w:sz w:val="20"/>
          <w:szCs w:val="20"/>
        </w:rPr>
        <w:t>relevant</w:t>
      </w:r>
      <w:r w:rsidR="0063455D" w:rsidRPr="001B57C5">
        <w:rPr>
          <w:rFonts w:ascii="Helvetica" w:hAnsi="Helvetica" w:cs="Arial"/>
          <w:sz w:val="20"/>
          <w:szCs w:val="20"/>
        </w:rPr>
        <w:t xml:space="preserve"> </w:t>
      </w:r>
      <w:r w:rsidR="00555184" w:rsidRPr="001B57C5">
        <w:rPr>
          <w:rFonts w:ascii="Helvetica" w:hAnsi="Helvetica" w:cs="Arial"/>
          <w:sz w:val="20"/>
          <w:szCs w:val="20"/>
        </w:rPr>
        <w:t>in</w:t>
      </w:r>
      <w:r w:rsidR="00AB7800" w:rsidRPr="001B57C5">
        <w:rPr>
          <w:rFonts w:ascii="Helvetica" w:hAnsi="Helvetica" w:cs="Arial"/>
          <w:sz w:val="20"/>
          <w:szCs w:val="20"/>
        </w:rPr>
        <w:t xml:space="preserve"> </w:t>
      </w:r>
      <w:r w:rsidR="00F632A6" w:rsidRPr="001B57C5">
        <w:rPr>
          <w:rFonts w:ascii="Helvetica" w:hAnsi="Helvetica" w:cs="Arial"/>
          <w:sz w:val="20"/>
          <w:szCs w:val="20"/>
        </w:rPr>
        <w:t>June</w:t>
      </w:r>
      <w:r w:rsidR="0063455D" w:rsidRPr="001B57C5">
        <w:rPr>
          <w:rFonts w:ascii="Helvetica" w:hAnsi="Helvetica" w:cs="Arial"/>
          <w:sz w:val="20"/>
          <w:szCs w:val="20"/>
        </w:rPr>
        <w:t xml:space="preserve"> 2018 </w:t>
      </w:r>
      <w:r w:rsidR="00555184" w:rsidRPr="001B57C5">
        <w:rPr>
          <w:rFonts w:ascii="Helvetica" w:hAnsi="Helvetica" w:cs="Arial"/>
          <w:sz w:val="20"/>
          <w:szCs w:val="20"/>
        </w:rPr>
        <w:t xml:space="preserve">during </w:t>
      </w:r>
      <w:r w:rsidR="0063455D" w:rsidRPr="001B57C5">
        <w:rPr>
          <w:rFonts w:ascii="Helvetica" w:hAnsi="Helvetica" w:cs="Arial"/>
          <w:sz w:val="20"/>
          <w:szCs w:val="20"/>
        </w:rPr>
        <w:t xml:space="preserve">street demonstrations over </w:t>
      </w:r>
      <w:r w:rsidR="00580B82" w:rsidRPr="001B57C5">
        <w:rPr>
          <w:rFonts w:ascii="Helvetica" w:hAnsi="Helvetica" w:cs="Arial"/>
          <w:sz w:val="20"/>
          <w:szCs w:val="20"/>
        </w:rPr>
        <w:t>policy proposals to amend legislation</w:t>
      </w:r>
      <w:r w:rsidR="009674BA" w:rsidRPr="001B57C5">
        <w:rPr>
          <w:rFonts w:ascii="Helvetica" w:hAnsi="Helvetica" w:cs="Arial"/>
          <w:sz w:val="20"/>
          <w:szCs w:val="20"/>
        </w:rPr>
        <w:t xml:space="preserve"> on Income Tax</w:t>
      </w:r>
      <w:r w:rsidR="00DB469C" w:rsidRPr="001B57C5">
        <w:rPr>
          <w:rFonts w:ascii="Helvetica" w:hAnsi="Helvetica" w:cs="Arial"/>
          <w:sz w:val="20"/>
          <w:szCs w:val="20"/>
        </w:rPr>
        <w:t xml:space="preserve"> and other measures</w:t>
      </w:r>
      <w:r w:rsidR="00555184" w:rsidRPr="001B57C5">
        <w:rPr>
          <w:rFonts w:ascii="Helvetica" w:hAnsi="Helvetica" w:cs="Arial"/>
          <w:sz w:val="20"/>
          <w:szCs w:val="20"/>
        </w:rPr>
        <w:t xml:space="preserve">, highlighting </w:t>
      </w:r>
      <w:r w:rsidR="00E3273D" w:rsidRPr="001B57C5">
        <w:rPr>
          <w:rFonts w:ascii="Helvetica" w:hAnsi="Helvetica" w:cs="Arial"/>
          <w:sz w:val="20"/>
          <w:szCs w:val="20"/>
        </w:rPr>
        <w:t>widespread</w:t>
      </w:r>
      <w:r w:rsidR="00DB469C" w:rsidRPr="001B57C5">
        <w:rPr>
          <w:rFonts w:ascii="Helvetica" w:hAnsi="Helvetica" w:cs="Arial"/>
          <w:sz w:val="20"/>
          <w:szCs w:val="20"/>
        </w:rPr>
        <w:t xml:space="preserve"> </w:t>
      </w:r>
      <w:r w:rsidR="001B4533" w:rsidRPr="001B57C5">
        <w:rPr>
          <w:rFonts w:ascii="Helvetica" w:hAnsi="Helvetica" w:cs="Arial"/>
          <w:sz w:val="20"/>
          <w:szCs w:val="20"/>
        </w:rPr>
        <w:t xml:space="preserve">anger against perceived </w:t>
      </w:r>
      <w:r w:rsidR="006D21D8" w:rsidRPr="001B57C5">
        <w:rPr>
          <w:rFonts w:ascii="Helvetica" w:hAnsi="Helvetica" w:cs="Arial"/>
          <w:sz w:val="20"/>
          <w:szCs w:val="20"/>
        </w:rPr>
        <w:t>political corruption</w:t>
      </w:r>
      <w:r w:rsidR="001B4533" w:rsidRPr="001B57C5">
        <w:rPr>
          <w:rFonts w:ascii="Helvetica" w:hAnsi="Helvetica" w:cs="Arial"/>
          <w:sz w:val="20"/>
          <w:szCs w:val="20"/>
        </w:rPr>
        <w:t xml:space="preserve"> and unaccountable decision-makers</w:t>
      </w:r>
      <w:r w:rsidR="009C27EC" w:rsidRPr="001B57C5">
        <w:rPr>
          <w:rFonts w:ascii="Helvetica" w:hAnsi="Helvetica" w:cs="Arial"/>
          <w:sz w:val="20"/>
          <w:szCs w:val="20"/>
        </w:rPr>
        <w:t>,</w:t>
      </w:r>
      <w:r w:rsidR="001B4533" w:rsidRPr="001B57C5">
        <w:rPr>
          <w:rFonts w:ascii="Helvetica" w:hAnsi="Helvetica" w:cs="Arial"/>
          <w:sz w:val="20"/>
          <w:szCs w:val="20"/>
        </w:rPr>
        <w:t xml:space="preserve"> </w:t>
      </w:r>
      <w:r w:rsidR="006D21D8" w:rsidRPr="001B57C5">
        <w:rPr>
          <w:rFonts w:ascii="Helvetica" w:hAnsi="Helvetica" w:cs="Arial"/>
          <w:sz w:val="20"/>
          <w:szCs w:val="20"/>
        </w:rPr>
        <w:t xml:space="preserve">and </w:t>
      </w:r>
      <w:r w:rsidR="009C27EC" w:rsidRPr="001B57C5">
        <w:rPr>
          <w:rFonts w:ascii="Helvetica" w:hAnsi="Helvetica" w:cs="Arial"/>
          <w:sz w:val="20"/>
          <w:szCs w:val="20"/>
        </w:rPr>
        <w:t xml:space="preserve">public </w:t>
      </w:r>
      <w:r w:rsidR="00F632A6" w:rsidRPr="001B57C5">
        <w:rPr>
          <w:rFonts w:ascii="Helvetica" w:hAnsi="Helvetica" w:cs="Arial"/>
          <w:sz w:val="20"/>
          <w:szCs w:val="20"/>
        </w:rPr>
        <w:t>f</w:t>
      </w:r>
      <w:r w:rsidR="00DB469C" w:rsidRPr="001B57C5">
        <w:rPr>
          <w:rFonts w:ascii="Helvetica" w:hAnsi="Helvetica" w:cs="Arial"/>
          <w:sz w:val="20"/>
          <w:szCs w:val="20"/>
        </w:rPr>
        <w:t>r</w:t>
      </w:r>
      <w:r w:rsidR="00F632A6" w:rsidRPr="001B57C5">
        <w:rPr>
          <w:rFonts w:ascii="Helvetica" w:hAnsi="Helvetica" w:cs="Arial"/>
          <w:sz w:val="20"/>
          <w:szCs w:val="20"/>
        </w:rPr>
        <w:t>ustration</w:t>
      </w:r>
      <w:r w:rsidR="00DB469C" w:rsidRPr="001B57C5">
        <w:rPr>
          <w:rFonts w:ascii="Helvetica" w:hAnsi="Helvetica" w:cs="Arial"/>
          <w:sz w:val="20"/>
          <w:szCs w:val="20"/>
        </w:rPr>
        <w:t xml:space="preserve"> </w:t>
      </w:r>
      <w:r w:rsidR="00A66243" w:rsidRPr="001B57C5">
        <w:rPr>
          <w:rFonts w:ascii="Helvetica" w:hAnsi="Helvetica" w:cs="Arial"/>
          <w:sz w:val="20"/>
          <w:szCs w:val="20"/>
        </w:rPr>
        <w:t>at having no</w:t>
      </w:r>
      <w:r w:rsidR="00E3273D" w:rsidRPr="001B57C5">
        <w:rPr>
          <w:rFonts w:ascii="Helvetica" w:hAnsi="Helvetica" w:cs="Arial"/>
          <w:sz w:val="20"/>
          <w:szCs w:val="20"/>
        </w:rPr>
        <w:t xml:space="preserve"> opportunity to </w:t>
      </w:r>
      <w:r w:rsidR="009B77F4" w:rsidRPr="001B57C5">
        <w:rPr>
          <w:rFonts w:ascii="Helvetica" w:hAnsi="Helvetica" w:cs="Arial"/>
          <w:sz w:val="20"/>
          <w:szCs w:val="20"/>
        </w:rPr>
        <w:t>participate in key decision-making processes.</w:t>
      </w:r>
      <w:r w:rsidR="00375628" w:rsidRPr="001B57C5">
        <w:rPr>
          <w:rFonts w:ascii="Helvetica" w:hAnsi="Helvetica" w:cs="Arial"/>
          <w:sz w:val="20"/>
          <w:szCs w:val="20"/>
        </w:rPr>
        <w:t xml:space="preserve"> </w:t>
      </w:r>
      <w:r w:rsidR="0044208F" w:rsidRPr="001B57C5">
        <w:rPr>
          <w:rFonts w:ascii="Helvetica" w:hAnsi="Helvetica" w:cs="Arial"/>
          <w:sz w:val="20"/>
          <w:szCs w:val="20"/>
        </w:rPr>
        <w:t xml:space="preserve">Although </w:t>
      </w:r>
      <w:r w:rsidR="00DC315E" w:rsidRPr="001B57C5">
        <w:rPr>
          <w:rFonts w:ascii="Helvetica" w:hAnsi="Helvetica" w:cs="Arial"/>
          <w:sz w:val="20"/>
          <w:szCs w:val="20"/>
        </w:rPr>
        <w:t xml:space="preserve">targeting </w:t>
      </w:r>
      <w:r w:rsidR="0044208F" w:rsidRPr="001B57C5">
        <w:rPr>
          <w:rFonts w:ascii="Helvetica" w:hAnsi="Helvetica" w:cs="Arial"/>
          <w:sz w:val="20"/>
          <w:szCs w:val="20"/>
        </w:rPr>
        <w:t xml:space="preserve">a draft law that had not yet been </w:t>
      </w:r>
      <w:r w:rsidR="00C54034" w:rsidRPr="001B57C5">
        <w:rPr>
          <w:rFonts w:ascii="Helvetica" w:hAnsi="Helvetica" w:cs="Arial"/>
          <w:sz w:val="20"/>
          <w:szCs w:val="20"/>
        </w:rPr>
        <w:t xml:space="preserve">scrutinised </w:t>
      </w:r>
      <w:r w:rsidR="00220039" w:rsidRPr="001B57C5">
        <w:rPr>
          <w:rFonts w:ascii="Helvetica" w:hAnsi="Helvetica" w:cs="Arial"/>
          <w:sz w:val="20"/>
          <w:szCs w:val="20"/>
        </w:rPr>
        <w:t>by a parliamentary committee</w:t>
      </w:r>
      <w:r w:rsidR="00DC315E" w:rsidRPr="001B57C5">
        <w:rPr>
          <w:rFonts w:ascii="Helvetica" w:hAnsi="Helvetica" w:cs="Arial"/>
          <w:sz w:val="20"/>
          <w:szCs w:val="20"/>
        </w:rPr>
        <w:t xml:space="preserve">, </w:t>
      </w:r>
      <w:r w:rsidR="00272EB8" w:rsidRPr="001B57C5">
        <w:rPr>
          <w:rFonts w:ascii="Helvetica" w:hAnsi="Helvetica" w:cs="Arial"/>
          <w:sz w:val="20"/>
          <w:szCs w:val="20"/>
        </w:rPr>
        <w:t xml:space="preserve">the </w:t>
      </w:r>
      <w:r w:rsidR="00DC315E" w:rsidRPr="001B57C5">
        <w:rPr>
          <w:rFonts w:ascii="Helvetica" w:hAnsi="Helvetica" w:cs="Arial"/>
          <w:sz w:val="20"/>
          <w:szCs w:val="20"/>
        </w:rPr>
        <w:t xml:space="preserve">demonstrations </w:t>
      </w:r>
      <w:r w:rsidR="00426BB7" w:rsidRPr="001B57C5">
        <w:rPr>
          <w:rFonts w:ascii="Helvetica" w:hAnsi="Helvetica" w:cs="Arial"/>
          <w:sz w:val="20"/>
          <w:szCs w:val="20"/>
        </w:rPr>
        <w:t xml:space="preserve">showed </w:t>
      </w:r>
      <w:r w:rsidR="00B57EEC" w:rsidRPr="001B57C5">
        <w:rPr>
          <w:rFonts w:ascii="Helvetica" w:hAnsi="Helvetica" w:cs="Arial"/>
          <w:sz w:val="20"/>
          <w:szCs w:val="20"/>
        </w:rPr>
        <w:t xml:space="preserve">that many citizens had low expectations </w:t>
      </w:r>
      <w:r w:rsidR="00DC315E" w:rsidRPr="001B57C5">
        <w:rPr>
          <w:rFonts w:ascii="Helvetica" w:hAnsi="Helvetica" w:cs="Arial"/>
          <w:sz w:val="20"/>
          <w:szCs w:val="20"/>
        </w:rPr>
        <w:t xml:space="preserve">that </w:t>
      </w:r>
      <w:r w:rsidR="00220039" w:rsidRPr="001B57C5">
        <w:rPr>
          <w:rFonts w:ascii="Helvetica" w:hAnsi="Helvetica" w:cs="Arial"/>
          <w:sz w:val="20"/>
          <w:szCs w:val="20"/>
        </w:rPr>
        <w:t xml:space="preserve">Parliament would conduct a thorough </w:t>
      </w:r>
      <w:r w:rsidR="00C54034" w:rsidRPr="001B57C5">
        <w:rPr>
          <w:rFonts w:ascii="Helvetica" w:hAnsi="Helvetica" w:cs="Arial"/>
          <w:sz w:val="20"/>
          <w:szCs w:val="20"/>
        </w:rPr>
        <w:t>and consultative review</w:t>
      </w:r>
      <w:r w:rsidR="00220039" w:rsidRPr="001B57C5">
        <w:rPr>
          <w:rFonts w:ascii="Helvetica" w:hAnsi="Helvetica" w:cs="Arial"/>
          <w:sz w:val="20"/>
          <w:szCs w:val="20"/>
        </w:rPr>
        <w:t xml:space="preserve"> of the </w:t>
      </w:r>
      <w:r w:rsidR="00F60174" w:rsidRPr="001B57C5">
        <w:rPr>
          <w:rFonts w:ascii="Helvetica" w:hAnsi="Helvetica" w:cs="Arial"/>
          <w:sz w:val="20"/>
          <w:szCs w:val="20"/>
        </w:rPr>
        <w:t>proposal</w:t>
      </w:r>
      <w:r w:rsidR="00E12EBD" w:rsidRPr="001B57C5">
        <w:rPr>
          <w:rFonts w:ascii="Helvetica" w:hAnsi="Helvetica" w:cs="Arial"/>
          <w:sz w:val="20"/>
          <w:szCs w:val="20"/>
        </w:rPr>
        <w:t xml:space="preserve">. </w:t>
      </w:r>
      <w:r w:rsidR="00BB51FE" w:rsidRPr="001B57C5">
        <w:rPr>
          <w:rFonts w:ascii="Helvetica" w:hAnsi="Helvetica" w:cs="Arial"/>
          <w:sz w:val="20"/>
          <w:szCs w:val="20"/>
        </w:rPr>
        <w:t xml:space="preserve">As a response to the demonstrations, </w:t>
      </w:r>
      <w:r w:rsidR="00F07A76" w:rsidRPr="001B57C5">
        <w:rPr>
          <w:rFonts w:ascii="Helvetica" w:hAnsi="Helvetica" w:cs="Arial"/>
          <w:sz w:val="20"/>
          <w:szCs w:val="20"/>
        </w:rPr>
        <w:t xml:space="preserve">HM King Abdullah II specifically called for the </w:t>
      </w:r>
      <w:r w:rsidR="00BB51FE" w:rsidRPr="001B57C5">
        <w:rPr>
          <w:rFonts w:ascii="Helvetica" w:hAnsi="Helvetica" w:cs="Arial"/>
          <w:sz w:val="20"/>
          <w:szCs w:val="20"/>
        </w:rPr>
        <w:t xml:space="preserve">new </w:t>
      </w:r>
      <w:r w:rsidR="00F07A76" w:rsidRPr="001B57C5">
        <w:rPr>
          <w:rFonts w:ascii="Helvetica" w:hAnsi="Helvetica" w:cs="Arial"/>
          <w:sz w:val="20"/>
          <w:szCs w:val="20"/>
        </w:rPr>
        <w:lastRenderedPageBreak/>
        <w:t xml:space="preserve">government </w:t>
      </w:r>
      <w:r w:rsidR="00BB51FE" w:rsidRPr="001B57C5">
        <w:rPr>
          <w:rFonts w:ascii="Helvetica" w:hAnsi="Helvetica" w:cs="Arial"/>
          <w:sz w:val="20"/>
          <w:szCs w:val="20"/>
        </w:rPr>
        <w:t xml:space="preserve">of Prime Minister Razzaz </w:t>
      </w:r>
      <w:r w:rsidR="00F07A76" w:rsidRPr="001B57C5">
        <w:rPr>
          <w:rFonts w:ascii="Helvetica" w:hAnsi="Helvetica" w:cs="Arial"/>
          <w:sz w:val="20"/>
          <w:szCs w:val="20"/>
        </w:rPr>
        <w:t>a</w:t>
      </w:r>
      <w:r w:rsidR="00540ADC" w:rsidRPr="001B57C5">
        <w:rPr>
          <w:rFonts w:ascii="Helvetica" w:hAnsi="Helvetica" w:cs="Arial"/>
          <w:sz w:val="20"/>
          <w:szCs w:val="20"/>
        </w:rPr>
        <w:t xml:space="preserve">nd the Parliament to act in coordination on </w:t>
      </w:r>
      <w:r w:rsidR="00F07A76" w:rsidRPr="001B57C5">
        <w:rPr>
          <w:rFonts w:ascii="Helvetica" w:hAnsi="Helvetica" w:cs="Arial"/>
          <w:sz w:val="20"/>
          <w:szCs w:val="20"/>
        </w:rPr>
        <w:t xml:space="preserve">measures to improve dialogue </w:t>
      </w:r>
      <w:r w:rsidR="00540ADC" w:rsidRPr="001B57C5">
        <w:rPr>
          <w:rFonts w:ascii="Helvetica" w:hAnsi="Helvetica" w:cs="Arial"/>
          <w:sz w:val="20"/>
          <w:szCs w:val="20"/>
        </w:rPr>
        <w:t>on these controversial areas</w:t>
      </w:r>
      <w:r w:rsidR="00BB51FE" w:rsidRPr="001B57C5">
        <w:rPr>
          <w:rFonts w:ascii="Helvetica" w:hAnsi="Helvetica" w:cs="Arial"/>
          <w:sz w:val="20"/>
          <w:szCs w:val="20"/>
        </w:rPr>
        <w:t>, and to review broader elements of political participation</w:t>
      </w:r>
      <w:r w:rsidR="00540ADC" w:rsidRPr="001B57C5">
        <w:rPr>
          <w:rFonts w:ascii="Helvetica" w:hAnsi="Helvetica" w:cs="Arial"/>
          <w:sz w:val="20"/>
          <w:szCs w:val="20"/>
        </w:rPr>
        <w:t>.</w:t>
      </w:r>
      <w:r w:rsidR="00426BB7" w:rsidRPr="001B57C5">
        <w:rPr>
          <w:rFonts w:ascii="Helvetica" w:hAnsi="Helvetica" w:cs="Arial"/>
          <w:sz w:val="20"/>
          <w:szCs w:val="20"/>
        </w:rPr>
        <w:t xml:space="preserve"> </w:t>
      </w:r>
      <w:r w:rsidR="00D874A7" w:rsidRPr="001B57C5">
        <w:rPr>
          <w:rStyle w:val="FootnoteReference"/>
          <w:rFonts w:ascii="Helvetica" w:hAnsi="Helvetica" w:cs="Arial"/>
          <w:sz w:val="20"/>
          <w:szCs w:val="20"/>
        </w:rPr>
        <w:t xml:space="preserve"> </w:t>
      </w:r>
    </w:p>
    <w:p w14:paraId="241C23BD" w14:textId="77777777" w:rsidR="000B4301" w:rsidRDefault="00D365D3" w:rsidP="006C6793">
      <w:pPr>
        <w:spacing w:before="120" w:after="120" w:line="276" w:lineRule="auto"/>
        <w:jc w:val="both"/>
        <w:rPr>
          <w:rFonts w:ascii="Helvetica" w:hAnsi="Helvetica" w:cs="Arial"/>
          <w:sz w:val="20"/>
          <w:szCs w:val="20"/>
        </w:rPr>
      </w:pPr>
      <w:r w:rsidRPr="001B57C5">
        <w:rPr>
          <w:rFonts w:ascii="Helvetica" w:hAnsi="Helvetica" w:cs="Arial"/>
          <w:sz w:val="20"/>
          <w:szCs w:val="20"/>
        </w:rPr>
        <w:t xml:space="preserve">In these circumstances, </w:t>
      </w:r>
      <w:r w:rsidR="00EA043E" w:rsidRPr="001B57C5">
        <w:rPr>
          <w:rFonts w:ascii="Helvetica" w:hAnsi="Helvetica" w:cs="Arial"/>
          <w:sz w:val="20"/>
          <w:szCs w:val="20"/>
        </w:rPr>
        <w:t>the</w:t>
      </w:r>
      <w:r w:rsidRPr="001B57C5">
        <w:rPr>
          <w:rFonts w:ascii="Helvetica" w:hAnsi="Helvetica" w:cs="Arial"/>
          <w:sz w:val="20"/>
          <w:szCs w:val="20"/>
        </w:rPr>
        <w:t xml:space="preserve"> Parliament</w:t>
      </w:r>
      <w:r w:rsidR="00DD6FD8" w:rsidRPr="001B57C5">
        <w:rPr>
          <w:rFonts w:ascii="Helvetica" w:hAnsi="Helvetica" w:cs="Arial"/>
          <w:sz w:val="20"/>
          <w:szCs w:val="20"/>
        </w:rPr>
        <w:t xml:space="preserve"> </w:t>
      </w:r>
      <w:r w:rsidR="0034175D" w:rsidRPr="001B57C5">
        <w:rPr>
          <w:rFonts w:ascii="Helvetica" w:hAnsi="Helvetica" w:cs="Arial"/>
          <w:sz w:val="20"/>
          <w:szCs w:val="20"/>
        </w:rPr>
        <w:t>of Jordan faces</w:t>
      </w:r>
      <w:r w:rsidR="00AD61D3" w:rsidRPr="001B57C5">
        <w:rPr>
          <w:rFonts w:ascii="Helvetica" w:hAnsi="Helvetica" w:cs="Arial"/>
          <w:sz w:val="20"/>
          <w:szCs w:val="20"/>
        </w:rPr>
        <w:t xml:space="preserve"> three</w:t>
      </w:r>
      <w:r w:rsidR="00EA043E" w:rsidRPr="001B57C5">
        <w:rPr>
          <w:rFonts w:ascii="Helvetica" w:hAnsi="Helvetica" w:cs="Arial"/>
          <w:sz w:val="20"/>
          <w:szCs w:val="20"/>
        </w:rPr>
        <w:t xml:space="preserve"> </w:t>
      </w:r>
      <w:r w:rsidR="0034175D" w:rsidRPr="001B57C5">
        <w:rPr>
          <w:rFonts w:ascii="Helvetica" w:hAnsi="Helvetica" w:cs="Arial"/>
          <w:sz w:val="20"/>
          <w:szCs w:val="20"/>
        </w:rPr>
        <w:t xml:space="preserve">urgent </w:t>
      </w:r>
      <w:r w:rsidR="00EA043E" w:rsidRPr="001B57C5">
        <w:rPr>
          <w:rFonts w:ascii="Helvetica" w:hAnsi="Helvetica" w:cs="Arial"/>
          <w:sz w:val="20"/>
          <w:szCs w:val="20"/>
        </w:rPr>
        <w:t>challenge</w:t>
      </w:r>
      <w:r w:rsidR="0034175D" w:rsidRPr="001B57C5">
        <w:rPr>
          <w:rFonts w:ascii="Helvetica" w:hAnsi="Helvetica" w:cs="Arial"/>
          <w:sz w:val="20"/>
          <w:szCs w:val="20"/>
        </w:rPr>
        <w:t>s</w:t>
      </w:r>
      <w:r w:rsidR="004D3559" w:rsidRPr="001B57C5">
        <w:rPr>
          <w:rFonts w:ascii="Helvetica" w:hAnsi="Helvetica" w:cs="Arial"/>
          <w:sz w:val="20"/>
          <w:szCs w:val="20"/>
        </w:rPr>
        <w:t xml:space="preserve"> that are highly relevant to the </w:t>
      </w:r>
      <w:r w:rsidR="0057760A" w:rsidRPr="001B57C5">
        <w:rPr>
          <w:rFonts w:ascii="Helvetica" w:hAnsi="Helvetica" w:cs="Arial"/>
          <w:sz w:val="20"/>
          <w:szCs w:val="20"/>
        </w:rPr>
        <w:t xml:space="preserve">role it </w:t>
      </w:r>
      <w:r w:rsidR="002545AD" w:rsidRPr="001B57C5">
        <w:rPr>
          <w:rFonts w:ascii="Helvetica" w:hAnsi="Helvetica" w:cs="Arial"/>
          <w:sz w:val="20"/>
          <w:szCs w:val="20"/>
        </w:rPr>
        <w:t>will play</w:t>
      </w:r>
      <w:r w:rsidR="0057760A" w:rsidRPr="001B57C5">
        <w:rPr>
          <w:rFonts w:ascii="Helvetica" w:hAnsi="Helvetica" w:cs="Arial"/>
          <w:sz w:val="20"/>
          <w:szCs w:val="20"/>
        </w:rPr>
        <w:t xml:space="preserve"> in relation to the </w:t>
      </w:r>
      <w:r w:rsidR="00AD61D3" w:rsidRPr="001B57C5">
        <w:rPr>
          <w:rFonts w:ascii="Helvetica" w:hAnsi="Helvetica" w:cs="Arial"/>
          <w:sz w:val="20"/>
          <w:szCs w:val="20"/>
        </w:rPr>
        <w:t>2030 Agenda and SDGs</w:t>
      </w:r>
      <w:r w:rsidR="004D3559" w:rsidRPr="001B57C5">
        <w:rPr>
          <w:rFonts w:ascii="Helvetica" w:hAnsi="Helvetica" w:cs="Arial"/>
          <w:sz w:val="20"/>
          <w:szCs w:val="20"/>
        </w:rPr>
        <w:t xml:space="preserve">: </w:t>
      </w:r>
      <w:r w:rsidR="00E932F9" w:rsidRPr="001B57C5">
        <w:rPr>
          <w:rFonts w:ascii="Helvetica" w:hAnsi="Helvetica" w:cs="Arial"/>
          <w:sz w:val="20"/>
          <w:szCs w:val="20"/>
        </w:rPr>
        <w:t xml:space="preserve">first, to enhance its legislative </w:t>
      </w:r>
      <w:r w:rsidR="001A4DF7" w:rsidRPr="001B57C5">
        <w:rPr>
          <w:rFonts w:ascii="Helvetica" w:hAnsi="Helvetica" w:cs="Arial"/>
          <w:sz w:val="20"/>
          <w:szCs w:val="20"/>
        </w:rPr>
        <w:t xml:space="preserve">and oversight </w:t>
      </w:r>
      <w:r w:rsidR="007C4389" w:rsidRPr="001B57C5">
        <w:rPr>
          <w:rFonts w:ascii="Helvetica" w:hAnsi="Helvetica" w:cs="Arial"/>
          <w:sz w:val="20"/>
          <w:szCs w:val="20"/>
        </w:rPr>
        <w:t xml:space="preserve">capacities </w:t>
      </w:r>
      <w:r w:rsidR="00D956DD" w:rsidRPr="001B57C5">
        <w:rPr>
          <w:rFonts w:ascii="Helvetica" w:hAnsi="Helvetica" w:cs="Arial"/>
          <w:sz w:val="20"/>
          <w:szCs w:val="20"/>
        </w:rPr>
        <w:t xml:space="preserve">in </w:t>
      </w:r>
      <w:r w:rsidR="007C4389" w:rsidRPr="001B57C5">
        <w:rPr>
          <w:rFonts w:ascii="Helvetica" w:hAnsi="Helvetica" w:cs="Arial"/>
          <w:sz w:val="20"/>
          <w:szCs w:val="20"/>
        </w:rPr>
        <w:t xml:space="preserve">terms of </w:t>
      </w:r>
      <w:r w:rsidR="00BC1403" w:rsidRPr="001B57C5">
        <w:rPr>
          <w:rFonts w:ascii="Helvetica" w:hAnsi="Helvetica" w:cs="Arial"/>
          <w:sz w:val="20"/>
          <w:szCs w:val="20"/>
        </w:rPr>
        <w:t xml:space="preserve">enabling </w:t>
      </w:r>
      <w:r w:rsidR="00D956DD" w:rsidRPr="001B57C5">
        <w:rPr>
          <w:rFonts w:ascii="Helvetica" w:hAnsi="Helvetica" w:cs="Arial"/>
          <w:sz w:val="20"/>
          <w:szCs w:val="20"/>
        </w:rPr>
        <w:t xml:space="preserve">effective </w:t>
      </w:r>
      <w:r w:rsidR="00E932F9" w:rsidRPr="001B57C5">
        <w:rPr>
          <w:rFonts w:ascii="Helvetica" w:hAnsi="Helvetica" w:cs="Arial"/>
          <w:sz w:val="20"/>
          <w:szCs w:val="20"/>
        </w:rPr>
        <w:t xml:space="preserve">policy development and implementation through appropriate and </w:t>
      </w:r>
      <w:r w:rsidR="00FA2AF0" w:rsidRPr="001B57C5">
        <w:rPr>
          <w:rFonts w:ascii="Helvetica" w:hAnsi="Helvetica" w:cs="Arial"/>
          <w:sz w:val="20"/>
          <w:szCs w:val="20"/>
        </w:rPr>
        <w:t xml:space="preserve">responsive legislation and oversight processes </w:t>
      </w:r>
      <w:r w:rsidR="00146E48" w:rsidRPr="001B57C5">
        <w:rPr>
          <w:rFonts w:ascii="Helvetica" w:hAnsi="Helvetica" w:cs="Arial"/>
          <w:sz w:val="20"/>
          <w:szCs w:val="20"/>
        </w:rPr>
        <w:t xml:space="preserve">on the key economic, social, environmental and political challenges facing Jordan; second, </w:t>
      </w:r>
      <w:r w:rsidR="0034175D" w:rsidRPr="001B57C5">
        <w:rPr>
          <w:rFonts w:ascii="Helvetica" w:hAnsi="Helvetica" w:cs="Arial"/>
          <w:sz w:val="20"/>
          <w:szCs w:val="20"/>
        </w:rPr>
        <w:t xml:space="preserve">to ensure that it wins </w:t>
      </w:r>
      <w:r w:rsidR="007C4389" w:rsidRPr="001B57C5">
        <w:rPr>
          <w:rFonts w:ascii="Helvetica" w:hAnsi="Helvetica" w:cs="Arial"/>
          <w:sz w:val="20"/>
          <w:szCs w:val="20"/>
        </w:rPr>
        <w:t xml:space="preserve">greater levels of </w:t>
      </w:r>
      <w:r w:rsidR="0034175D" w:rsidRPr="001B57C5">
        <w:rPr>
          <w:rFonts w:ascii="Helvetica" w:hAnsi="Helvetica" w:cs="Arial"/>
          <w:sz w:val="20"/>
          <w:szCs w:val="20"/>
        </w:rPr>
        <w:t xml:space="preserve">public confidence through serving </w:t>
      </w:r>
      <w:r w:rsidR="00B824F0" w:rsidRPr="001B57C5">
        <w:rPr>
          <w:rFonts w:ascii="Helvetica" w:hAnsi="Helvetica" w:cs="Arial"/>
          <w:sz w:val="20"/>
          <w:szCs w:val="20"/>
        </w:rPr>
        <w:t>as</w:t>
      </w:r>
      <w:r w:rsidR="00892B74" w:rsidRPr="001B57C5">
        <w:rPr>
          <w:rFonts w:ascii="Helvetica" w:hAnsi="Helvetica" w:cs="Arial"/>
          <w:sz w:val="20"/>
          <w:szCs w:val="20"/>
        </w:rPr>
        <w:t xml:space="preserve"> a responsive, transparent and accountable</w:t>
      </w:r>
      <w:r w:rsidR="00F34BD0" w:rsidRPr="001B57C5">
        <w:rPr>
          <w:rFonts w:ascii="Helvetica" w:hAnsi="Helvetica" w:cs="Arial"/>
          <w:sz w:val="20"/>
          <w:szCs w:val="20"/>
        </w:rPr>
        <w:t xml:space="preserve"> representative</w:t>
      </w:r>
      <w:r w:rsidR="00892B74" w:rsidRPr="001B57C5">
        <w:rPr>
          <w:rFonts w:ascii="Helvetica" w:hAnsi="Helvetica" w:cs="Arial"/>
          <w:sz w:val="20"/>
          <w:szCs w:val="20"/>
        </w:rPr>
        <w:t xml:space="preserve"> </w:t>
      </w:r>
      <w:r w:rsidR="00243C4B" w:rsidRPr="001B57C5">
        <w:rPr>
          <w:rFonts w:ascii="Helvetica" w:hAnsi="Helvetica" w:cs="Arial"/>
          <w:sz w:val="20"/>
          <w:szCs w:val="20"/>
        </w:rPr>
        <w:t>in</w:t>
      </w:r>
      <w:r w:rsidR="00892B74" w:rsidRPr="001B57C5">
        <w:rPr>
          <w:rFonts w:ascii="Helvetica" w:hAnsi="Helvetica" w:cs="Arial"/>
          <w:sz w:val="20"/>
          <w:szCs w:val="20"/>
        </w:rPr>
        <w:t>stitution that</w:t>
      </w:r>
      <w:r w:rsidR="00243C4B" w:rsidRPr="001B57C5">
        <w:rPr>
          <w:rFonts w:ascii="Helvetica" w:hAnsi="Helvetica" w:cs="Arial"/>
          <w:sz w:val="20"/>
          <w:szCs w:val="20"/>
        </w:rPr>
        <w:t xml:space="preserve"> </w:t>
      </w:r>
      <w:r w:rsidR="00BC1403" w:rsidRPr="001B57C5">
        <w:rPr>
          <w:rFonts w:ascii="Helvetica" w:hAnsi="Helvetica" w:cs="Arial"/>
          <w:sz w:val="20"/>
          <w:szCs w:val="20"/>
        </w:rPr>
        <w:t>provides opportunities for</w:t>
      </w:r>
      <w:r w:rsidR="00892B74" w:rsidRPr="001B57C5">
        <w:rPr>
          <w:rFonts w:ascii="Helvetica" w:hAnsi="Helvetica" w:cs="Arial"/>
          <w:sz w:val="20"/>
          <w:szCs w:val="20"/>
        </w:rPr>
        <w:t xml:space="preserve"> </w:t>
      </w:r>
      <w:r w:rsidR="00B52ECA" w:rsidRPr="001B57C5">
        <w:rPr>
          <w:rFonts w:ascii="Helvetica" w:hAnsi="Helvetica" w:cs="Arial"/>
          <w:sz w:val="20"/>
          <w:szCs w:val="20"/>
        </w:rPr>
        <w:t>inclusive and participatory decision-making</w:t>
      </w:r>
      <w:r w:rsidR="00AD61D3" w:rsidRPr="001B57C5">
        <w:rPr>
          <w:rFonts w:ascii="Helvetica" w:hAnsi="Helvetica" w:cs="Arial"/>
          <w:sz w:val="20"/>
          <w:szCs w:val="20"/>
        </w:rPr>
        <w:t xml:space="preserve">; third, </w:t>
      </w:r>
      <w:r w:rsidR="000F0968" w:rsidRPr="001B57C5">
        <w:rPr>
          <w:rFonts w:ascii="Helvetica" w:hAnsi="Helvetica" w:cs="Arial"/>
          <w:sz w:val="20"/>
          <w:szCs w:val="20"/>
        </w:rPr>
        <w:t xml:space="preserve">although </w:t>
      </w:r>
      <w:r w:rsidR="00E17CEB" w:rsidRPr="001B57C5">
        <w:rPr>
          <w:rFonts w:ascii="Helvetica" w:hAnsi="Helvetica" w:cs="Arial"/>
          <w:sz w:val="20"/>
          <w:szCs w:val="20"/>
        </w:rPr>
        <w:t>Parliament</w:t>
      </w:r>
      <w:r w:rsidR="000F0968" w:rsidRPr="001B57C5">
        <w:rPr>
          <w:rFonts w:ascii="Helvetica" w:hAnsi="Helvetica" w:cs="Arial"/>
          <w:sz w:val="20"/>
          <w:szCs w:val="20"/>
        </w:rPr>
        <w:t xml:space="preserve"> has shown significant interest in strengthening its role on the SDGs,</w:t>
      </w:r>
      <w:r w:rsidR="00806664" w:rsidRPr="001B57C5">
        <w:rPr>
          <w:rFonts w:ascii="Helvetica" w:hAnsi="Helvetica" w:cstheme="minorHAnsi"/>
          <w:iCs/>
          <w:sz w:val="20"/>
          <w:szCs w:val="20"/>
          <w:vertAlign w:val="superscript"/>
        </w:rPr>
        <w:footnoteReference w:id="7"/>
      </w:r>
      <w:r w:rsidR="000F0968" w:rsidRPr="001B57C5">
        <w:rPr>
          <w:rFonts w:ascii="Helvetica" w:hAnsi="Helvetica" w:cs="Arial"/>
          <w:sz w:val="20"/>
          <w:szCs w:val="20"/>
        </w:rPr>
        <w:t xml:space="preserve"> </w:t>
      </w:r>
      <w:r w:rsidR="001B45EC" w:rsidRPr="001B57C5">
        <w:rPr>
          <w:rFonts w:ascii="Helvetica" w:hAnsi="Helvetica" w:cs="Arial"/>
          <w:sz w:val="20"/>
          <w:szCs w:val="20"/>
        </w:rPr>
        <w:t xml:space="preserve">and was involved in the development of the SDG roadmap and the VNR process, </w:t>
      </w:r>
      <w:r w:rsidR="000F0968" w:rsidRPr="001B57C5">
        <w:rPr>
          <w:rFonts w:ascii="Helvetica" w:hAnsi="Helvetica" w:cs="Arial"/>
          <w:sz w:val="20"/>
          <w:szCs w:val="20"/>
        </w:rPr>
        <w:t xml:space="preserve">it has a </w:t>
      </w:r>
      <w:r w:rsidR="001B45EC" w:rsidRPr="001B57C5">
        <w:rPr>
          <w:rFonts w:ascii="Helvetica" w:hAnsi="Helvetica" w:cs="Arial"/>
          <w:sz w:val="20"/>
          <w:szCs w:val="20"/>
        </w:rPr>
        <w:t xml:space="preserve">limited </w:t>
      </w:r>
      <w:r w:rsidR="00E17CEB" w:rsidRPr="001B57C5">
        <w:rPr>
          <w:rFonts w:ascii="Helvetica" w:hAnsi="Helvetica" w:cs="Arial"/>
          <w:sz w:val="20"/>
          <w:szCs w:val="20"/>
        </w:rPr>
        <w:t xml:space="preserve">capacity </w:t>
      </w:r>
      <w:r w:rsidR="00D832A8" w:rsidRPr="001B57C5">
        <w:rPr>
          <w:rFonts w:ascii="Helvetica" w:hAnsi="Helvetica" w:cs="Arial"/>
          <w:sz w:val="20"/>
          <w:szCs w:val="20"/>
        </w:rPr>
        <w:t xml:space="preserve">for enhancing its role </w:t>
      </w:r>
      <w:r w:rsidR="00612247" w:rsidRPr="001B57C5">
        <w:rPr>
          <w:rFonts w:ascii="Helvetica" w:hAnsi="Helvetica" w:cs="Arial"/>
          <w:sz w:val="20"/>
          <w:szCs w:val="20"/>
        </w:rPr>
        <w:t>on</w:t>
      </w:r>
      <w:r w:rsidR="00D832A8" w:rsidRPr="001B57C5">
        <w:rPr>
          <w:rFonts w:ascii="Helvetica" w:hAnsi="Helvetica" w:cs="Arial"/>
          <w:sz w:val="20"/>
          <w:szCs w:val="20"/>
        </w:rPr>
        <w:t xml:space="preserve"> </w:t>
      </w:r>
      <w:r w:rsidR="00612247" w:rsidRPr="001B57C5">
        <w:rPr>
          <w:rFonts w:ascii="Helvetica" w:hAnsi="Helvetica" w:cs="Arial"/>
          <w:sz w:val="20"/>
          <w:szCs w:val="20"/>
        </w:rPr>
        <w:t xml:space="preserve">the </w:t>
      </w:r>
      <w:r w:rsidR="00D832A8" w:rsidRPr="001B57C5">
        <w:rPr>
          <w:rFonts w:ascii="Helvetica" w:hAnsi="Helvetica" w:cs="Arial"/>
          <w:sz w:val="20"/>
          <w:szCs w:val="20"/>
        </w:rPr>
        <w:t xml:space="preserve">SDGs </w:t>
      </w:r>
      <w:r w:rsidR="00743A2A">
        <w:rPr>
          <w:rFonts w:ascii="Helvetica" w:hAnsi="Helvetica" w:cs="Arial"/>
          <w:sz w:val="20"/>
          <w:szCs w:val="20"/>
        </w:rPr>
        <w:t>beyond the one</w:t>
      </w:r>
      <w:r w:rsidR="00743A2A" w:rsidRPr="001B57C5">
        <w:rPr>
          <w:rFonts w:ascii="Helvetica" w:hAnsi="Helvetica" w:cs="Arial"/>
          <w:sz w:val="20"/>
          <w:szCs w:val="20"/>
        </w:rPr>
        <w:t xml:space="preserve"> </w:t>
      </w:r>
      <w:r w:rsidR="00D832A8" w:rsidRPr="001B57C5">
        <w:rPr>
          <w:rFonts w:ascii="Helvetica" w:hAnsi="Helvetica" w:cs="Arial"/>
          <w:sz w:val="20"/>
          <w:szCs w:val="20"/>
        </w:rPr>
        <w:t>it so far has played</w:t>
      </w:r>
      <w:r w:rsidR="001B45EC" w:rsidRPr="001B57C5">
        <w:rPr>
          <w:rFonts w:ascii="Helvetica" w:hAnsi="Helvetica" w:cs="Arial"/>
          <w:sz w:val="20"/>
          <w:szCs w:val="20"/>
        </w:rPr>
        <w:t xml:space="preserve">, and there </w:t>
      </w:r>
      <w:r w:rsidR="00E17CEB" w:rsidRPr="001B57C5">
        <w:rPr>
          <w:rFonts w:ascii="Helvetica" w:hAnsi="Helvetica" w:cs="Arial"/>
          <w:sz w:val="20"/>
          <w:szCs w:val="20"/>
        </w:rPr>
        <w:t>is currently no formal struc</w:t>
      </w:r>
      <w:r w:rsidR="001B45EC" w:rsidRPr="001B57C5">
        <w:rPr>
          <w:rFonts w:ascii="Helvetica" w:hAnsi="Helvetica" w:cs="Arial"/>
          <w:sz w:val="20"/>
          <w:szCs w:val="20"/>
        </w:rPr>
        <w:t xml:space="preserve">ture within the Parliament for building its </w:t>
      </w:r>
      <w:r w:rsidR="00E17CEB" w:rsidRPr="001B57C5">
        <w:rPr>
          <w:rFonts w:ascii="Helvetica" w:hAnsi="Helvetica" w:cs="Arial"/>
          <w:sz w:val="20"/>
          <w:szCs w:val="20"/>
        </w:rPr>
        <w:t>longer-term, sustained engagement on the SDGs.</w:t>
      </w:r>
      <w:r w:rsidR="00743A2A">
        <w:rPr>
          <w:rFonts w:ascii="Helvetica" w:hAnsi="Helvetica" w:cs="Arial"/>
          <w:sz w:val="20"/>
          <w:szCs w:val="20"/>
        </w:rPr>
        <w:t xml:space="preserve"> </w:t>
      </w:r>
    </w:p>
    <w:p w14:paraId="1D35F6BC" w14:textId="270273AB" w:rsidR="00EC640D" w:rsidRPr="001B57C5" w:rsidRDefault="0085589D" w:rsidP="006C6793">
      <w:pPr>
        <w:spacing w:before="120" w:after="120" w:line="276" w:lineRule="auto"/>
        <w:jc w:val="both"/>
        <w:rPr>
          <w:rFonts w:ascii="Helvetica" w:hAnsi="Helvetica" w:cs="Arial"/>
          <w:sz w:val="20"/>
          <w:szCs w:val="20"/>
        </w:rPr>
      </w:pPr>
      <w:r w:rsidRPr="001B57C5">
        <w:rPr>
          <w:rFonts w:ascii="Helvetica" w:hAnsi="Helvetica" w:cs="Arial"/>
          <w:sz w:val="20"/>
          <w:szCs w:val="20"/>
        </w:rPr>
        <w:t>T</w:t>
      </w:r>
      <w:r w:rsidR="00612247" w:rsidRPr="001B57C5">
        <w:rPr>
          <w:rFonts w:ascii="Helvetica" w:hAnsi="Helvetica" w:cs="Arial"/>
          <w:sz w:val="20"/>
          <w:szCs w:val="20"/>
        </w:rPr>
        <w:t xml:space="preserve">he Parliament can be expected to take a significant </w:t>
      </w:r>
      <w:r w:rsidRPr="001B57C5">
        <w:rPr>
          <w:rFonts w:ascii="Helvetica" w:hAnsi="Helvetica" w:cs="Arial"/>
          <w:sz w:val="20"/>
          <w:szCs w:val="20"/>
        </w:rPr>
        <w:t>role</w:t>
      </w:r>
      <w:r w:rsidR="00612247" w:rsidRPr="001B57C5">
        <w:rPr>
          <w:rFonts w:ascii="Helvetica" w:hAnsi="Helvetica" w:cs="Arial"/>
          <w:sz w:val="20"/>
          <w:szCs w:val="20"/>
        </w:rPr>
        <w:t xml:space="preserve"> </w:t>
      </w:r>
      <w:r w:rsidRPr="001B57C5">
        <w:rPr>
          <w:rFonts w:ascii="Helvetica" w:hAnsi="Helvetica" w:cs="Arial"/>
          <w:sz w:val="20"/>
          <w:szCs w:val="20"/>
        </w:rPr>
        <w:t xml:space="preserve">in relation to all 17 SDGs but especially </w:t>
      </w:r>
      <w:r w:rsidR="00612247" w:rsidRPr="001B57C5">
        <w:rPr>
          <w:rFonts w:ascii="Helvetica" w:hAnsi="Helvetica" w:cs="Arial"/>
          <w:sz w:val="20"/>
          <w:szCs w:val="20"/>
        </w:rPr>
        <w:t xml:space="preserve">on </w:t>
      </w:r>
      <w:r w:rsidR="00981E70" w:rsidRPr="001B57C5">
        <w:rPr>
          <w:rFonts w:ascii="Helvetica" w:hAnsi="Helvetica" w:cs="Arial"/>
          <w:sz w:val="20"/>
          <w:szCs w:val="20"/>
        </w:rPr>
        <w:t>poverty reduction (Goal 1)</w:t>
      </w:r>
      <w:r w:rsidR="00BA08E0" w:rsidRPr="001B57C5">
        <w:rPr>
          <w:rFonts w:ascii="Helvetica" w:hAnsi="Helvetica" w:cs="Arial"/>
          <w:sz w:val="20"/>
          <w:szCs w:val="20"/>
        </w:rPr>
        <w:t>, health (Goal 3)</w:t>
      </w:r>
      <w:r w:rsidR="00981E70" w:rsidRPr="001B57C5">
        <w:rPr>
          <w:rFonts w:ascii="Helvetica" w:hAnsi="Helvetica" w:cs="Arial"/>
          <w:sz w:val="20"/>
          <w:szCs w:val="20"/>
        </w:rPr>
        <w:t>,</w:t>
      </w:r>
      <w:r w:rsidR="00BA08E0" w:rsidRPr="001B57C5">
        <w:rPr>
          <w:rFonts w:ascii="Helvetica" w:hAnsi="Helvetica" w:cs="Arial"/>
          <w:sz w:val="20"/>
          <w:szCs w:val="20"/>
        </w:rPr>
        <w:t xml:space="preserve"> Gender Equality (Goal 5), economic growth (Goal </w:t>
      </w:r>
      <w:r w:rsidR="00B12903" w:rsidRPr="001B57C5">
        <w:rPr>
          <w:rFonts w:ascii="Helvetica" w:hAnsi="Helvetica" w:cs="Arial"/>
          <w:sz w:val="20"/>
          <w:szCs w:val="20"/>
        </w:rPr>
        <w:t>8), reduced inequalities (Goal 10)</w:t>
      </w:r>
      <w:r w:rsidR="00065162" w:rsidRPr="001B57C5">
        <w:rPr>
          <w:rFonts w:ascii="Helvetica" w:hAnsi="Helvetica" w:cs="Arial"/>
          <w:sz w:val="20"/>
          <w:szCs w:val="20"/>
        </w:rPr>
        <w:t xml:space="preserve">, </w:t>
      </w:r>
      <w:r w:rsidR="000B031C" w:rsidRPr="001B57C5">
        <w:rPr>
          <w:rFonts w:ascii="Helvetica" w:hAnsi="Helvetica" w:cs="Arial"/>
          <w:sz w:val="20"/>
          <w:szCs w:val="20"/>
        </w:rPr>
        <w:t xml:space="preserve">local development (Goal 11), </w:t>
      </w:r>
      <w:r w:rsidR="00B12903" w:rsidRPr="001B57C5">
        <w:rPr>
          <w:rFonts w:ascii="Helvetica" w:hAnsi="Helvetica" w:cs="Arial"/>
          <w:sz w:val="20"/>
          <w:szCs w:val="20"/>
        </w:rPr>
        <w:t xml:space="preserve">environmental and climate actions (Goals 7, 12 and 15), </w:t>
      </w:r>
      <w:r w:rsidR="00065162" w:rsidRPr="001B57C5">
        <w:rPr>
          <w:rFonts w:ascii="Helvetica" w:hAnsi="Helvetica" w:cs="Arial"/>
          <w:sz w:val="20"/>
          <w:szCs w:val="20"/>
        </w:rPr>
        <w:t>and peace, justice an</w:t>
      </w:r>
      <w:r w:rsidRPr="001B57C5">
        <w:rPr>
          <w:rFonts w:ascii="Helvetica" w:hAnsi="Helvetica" w:cs="Arial"/>
          <w:sz w:val="20"/>
          <w:szCs w:val="20"/>
        </w:rPr>
        <w:t>d strong institutions (Goal 16)</w:t>
      </w:r>
      <w:r w:rsidR="006C6793" w:rsidRPr="001B57C5">
        <w:rPr>
          <w:rFonts w:ascii="Helvetica" w:hAnsi="Helvetica" w:cs="Arial"/>
          <w:sz w:val="20"/>
          <w:szCs w:val="20"/>
        </w:rPr>
        <w:t xml:space="preserve">. </w:t>
      </w:r>
      <w:r w:rsidR="00743A2A">
        <w:rPr>
          <w:rFonts w:ascii="Helvetica" w:hAnsi="Helvetica" w:cs="Arial"/>
          <w:sz w:val="20"/>
          <w:szCs w:val="20"/>
        </w:rPr>
        <w:t xml:space="preserve">Its </w:t>
      </w:r>
      <w:r w:rsidR="006C6793" w:rsidRPr="001B57C5">
        <w:rPr>
          <w:rFonts w:ascii="Helvetica" w:hAnsi="Helvetica" w:cs="Arial"/>
          <w:sz w:val="20"/>
          <w:szCs w:val="20"/>
        </w:rPr>
        <w:t xml:space="preserve">key institutional responsibilities will include: parliamentary </w:t>
      </w:r>
      <w:r w:rsidR="006B1378" w:rsidRPr="001B57C5">
        <w:rPr>
          <w:rFonts w:ascii="Helvetica" w:hAnsi="Helvetica" w:cs="Arial"/>
          <w:sz w:val="20"/>
          <w:szCs w:val="20"/>
        </w:rPr>
        <w:t xml:space="preserve">dialogue, </w:t>
      </w:r>
      <w:r w:rsidR="006C6793" w:rsidRPr="001B57C5">
        <w:rPr>
          <w:rFonts w:ascii="Helvetica" w:hAnsi="Helvetica" w:cs="Arial"/>
          <w:sz w:val="20"/>
          <w:szCs w:val="20"/>
        </w:rPr>
        <w:t>review and adoption of where new or amended legislation will be required to create an enabling environment for the implementation SDG-related policies and initiatives; parliamentary approval and monitoring of governmental budgets impacting on the realisation of SDGs; and through parliamentary committees, conducting oversight of the executive branch’s implementation of activities and progress towards the achievement o</w:t>
      </w:r>
      <w:r w:rsidR="00794611" w:rsidRPr="001B57C5">
        <w:rPr>
          <w:rFonts w:ascii="Helvetica" w:hAnsi="Helvetica" w:cs="Arial"/>
          <w:sz w:val="20"/>
          <w:szCs w:val="20"/>
        </w:rPr>
        <w:t xml:space="preserve">f SDGs, </w:t>
      </w:r>
      <w:r w:rsidR="00743A2A">
        <w:rPr>
          <w:rFonts w:ascii="Helvetica" w:hAnsi="Helvetica" w:cs="Arial"/>
          <w:sz w:val="20"/>
          <w:szCs w:val="20"/>
        </w:rPr>
        <w:t>as well as</w:t>
      </w:r>
      <w:r w:rsidR="00743A2A" w:rsidRPr="001B57C5">
        <w:rPr>
          <w:rFonts w:ascii="Helvetica" w:hAnsi="Helvetica" w:cs="Arial"/>
          <w:sz w:val="20"/>
          <w:szCs w:val="20"/>
        </w:rPr>
        <w:t xml:space="preserve"> </w:t>
      </w:r>
      <w:r w:rsidR="00794611" w:rsidRPr="001B57C5">
        <w:rPr>
          <w:rFonts w:ascii="Helvetica" w:hAnsi="Helvetica" w:cs="Arial"/>
          <w:sz w:val="20"/>
          <w:szCs w:val="20"/>
        </w:rPr>
        <w:t xml:space="preserve">also related areas of </w:t>
      </w:r>
      <w:r w:rsidR="006C6793" w:rsidRPr="001B57C5">
        <w:rPr>
          <w:rFonts w:ascii="Helvetica" w:hAnsi="Helvetica" w:cs="Arial"/>
          <w:sz w:val="20"/>
          <w:szCs w:val="20"/>
        </w:rPr>
        <w:t>international instruments</w:t>
      </w:r>
      <w:r w:rsidR="00794611" w:rsidRPr="001B57C5">
        <w:rPr>
          <w:rFonts w:ascii="Helvetica" w:hAnsi="Helvetica" w:cs="Arial"/>
          <w:sz w:val="20"/>
          <w:szCs w:val="20"/>
        </w:rPr>
        <w:t xml:space="preserve"> ratified by Jordan</w:t>
      </w:r>
      <w:r w:rsidR="006B1378" w:rsidRPr="001B57C5">
        <w:rPr>
          <w:rFonts w:ascii="Helvetica" w:hAnsi="Helvetica" w:cs="Arial"/>
          <w:sz w:val="20"/>
          <w:szCs w:val="20"/>
        </w:rPr>
        <w:t>, such as the Universal Periodical Review process and on UNSCR 1325</w:t>
      </w:r>
      <w:r w:rsidR="00794611" w:rsidRPr="001B57C5">
        <w:rPr>
          <w:rFonts w:ascii="Helvetica" w:hAnsi="Helvetica" w:cstheme="minorHAnsi"/>
          <w:iCs/>
          <w:sz w:val="20"/>
          <w:szCs w:val="20"/>
          <w:vertAlign w:val="superscript"/>
        </w:rPr>
        <w:footnoteReference w:id="8"/>
      </w:r>
      <w:r w:rsidR="006B1378" w:rsidRPr="001B57C5">
        <w:rPr>
          <w:rFonts w:ascii="Helvetica" w:hAnsi="Helvetica" w:cs="Arial"/>
          <w:sz w:val="20"/>
          <w:szCs w:val="20"/>
        </w:rPr>
        <w:t xml:space="preserve"> and </w:t>
      </w:r>
      <w:r w:rsidR="00794611" w:rsidRPr="001B57C5">
        <w:rPr>
          <w:rFonts w:ascii="Helvetica" w:hAnsi="Helvetica" w:cs="Arial"/>
          <w:sz w:val="20"/>
          <w:szCs w:val="20"/>
        </w:rPr>
        <w:t xml:space="preserve">UNSCR </w:t>
      </w:r>
      <w:r w:rsidR="006B1378" w:rsidRPr="001B57C5">
        <w:rPr>
          <w:rFonts w:ascii="Helvetica" w:hAnsi="Helvetica" w:cs="Arial"/>
          <w:sz w:val="20"/>
          <w:szCs w:val="20"/>
        </w:rPr>
        <w:t>2250</w:t>
      </w:r>
      <w:r w:rsidR="00794611" w:rsidRPr="001B57C5">
        <w:rPr>
          <w:rFonts w:ascii="Helvetica" w:hAnsi="Helvetica" w:cs="Arial"/>
          <w:sz w:val="20"/>
          <w:szCs w:val="20"/>
        </w:rPr>
        <w:t>.</w:t>
      </w:r>
      <w:r w:rsidR="00794611" w:rsidRPr="001B57C5">
        <w:rPr>
          <w:rFonts w:ascii="Helvetica" w:hAnsi="Helvetica" w:cstheme="minorHAnsi"/>
          <w:iCs/>
          <w:sz w:val="20"/>
          <w:szCs w:val="20"/>
          <w:vertAlign w:val="superscript"/>
        </w:rPr>
        <w:footnoteReference w:id="9"/>
      </w:r>
      <w:r w:rsidR="00346B6B" w:rsidRPr="001B57C5">
        <w:rPr>
          <w:rFonts w:ascii="Helvetica" w:hAnsi="Helvetica" w:cs="Arial"/>
          <w:sz w:val="20"/>
          <w:szCs w:val="20"/>
        </w:rPr>
        <w:t xml:space="preserve"> Parliament can also engage with the Senate to build a joint parliamentary approach to these areas. </w:t>
      </w:r>
    </w:p>
    <w:p w14:paraId="370EB5A4" w14:textId="6693E179" w:rsidR="005368AF" w:rsidRPr="001B57C5" w:rsidRDefault="006C6793" w:rsidP="00D014EC">
      <w:pPr>
        <w:spacing w:before="120" w:after="120" w:line="276" w:lineRule="auto"/>
        <w:jc w:val="both"/>
        <w:rPr>
          <w:rFonts w:ascii="Helvetica" w:hAnsi="Helvetica" w:cs="Arial"/>
          <w:sz w:val="20"/>
          <w:szCs w:val="20"/>
        </w:rPr>
      </w:pPr>
      <w:r w:rsidRPr="001B57C5">
        <w:rPr>
          <w:rFonts w:ascii="Helvetica" w:hAnsi="Helvetica" w:cs="Arial"/>
          <w:sz w:val="20"/>
          <w:szCs w:val="20"/>
        </w:rPr>
        <w:t xml:space="preserve">Moreover, </w:t>
      </w:r>
      <w:r w:rsidR="0085589D" w:rsidRPr="001B57C5">
        <w:rPr>
          <w:rFonts w:ascii="Helvetica" w:hAnsi="Helvetica" w:cs="Arial"/>
          <w:sz w:val="20"/>
          <w:szCs w:val="20"/>
        </w:rPr>
        <w:t>Parliament</w:t>
      </w:r>
      <w:r w:rsidRPr="001B57C5">
        <w:rPr>
          <w:rFonts w:ascii="Helvetica" w:hAnsi="Helvetica" w:cs="Arial"/>
          <w:sz w:val="20"/>
          <w:szCs w:val="20"/>
        </w:rPr>
        <w:t xml:space="preserve"> is uniquely positioned to foster a responsive political environment for the 2030 Agenda, through acting as an interface between citizens and state institutions at both a local and a national level, in particular by encouraging active participation in policy debates and decision-making on sustainable development, and to catalyse opportunities for citizens, especially women and youth, to directly participate in parliamentary work on areas relevant to the SDGs. Through their engagement with their constituents, the 130 Members of Parliament (MPs) can foster </w:t>
      </w:r>
      <w:r w:rsidR="0085364A" w:rsidRPr="001B57C5">
        <w:rPr>
          <w:rFonts w:ascii="Helvetica" w:hAnsi="Helvetica" w:cs="Arial"/>
          <w:sz w:val="20"/>
          <w:szCs w:val="20"/>
        </w:rPr>
        <w:t xml:space="preserve">steps for </w:t>
      </w:r>
      <w:r w:rsidRPr="001B57C5">
        <w:rPr>
          <w:rFonts w:ascii="Helvetica" w:hAnsi="Helvetica" w:cs="Arial"/>
          <w:sz w:val="20"/>
          <w:szCs w:val="20"/>
        </w:rPr>
        <w:t>the localisation of SDGs and ensure that the prioritisation and implementation of SDGs are adapted to the needs at the local level, as well as nationally.</w:t>
      </w:r>
    </w:p>
    <w:p w14:paraId="445DDACB" w14:textId="623A1472" w:rsidR="00EC32C0" w:rsidRPr="001B57C5" w:rsidRDefault="00D014EC" w:rsidP="00777818">
      <w:pPr>
        <w:spacing w:before="120" w:after="120" w:line="276" w:lineRule="auto"/>
        <w:jc w:val="both"/>
        <w:rPr>
          <w:rFonts w:ascii="Helvetica" w:hAnsi="Helvetica" w:cs="Arial"/>
          <w:sz w:val="20"/>
          <w:szCs w:val="20"/>
        </w:rPr>
      </w:pPr>
      <w:r w:rsidRPr="001B57C5">
        <w:rPr>
          <w:rFonts w:ascii="Helvetica" w:hAnsi="Helvetica" w:cs="Arial"/>
          <w:sz w:val="20"/>
          <w:szCs w:val="20"/>
        </w:rPr>
        <w:t>Fo</w:t>
      </w:r>
      <w:r w:rsidR="0085589D" w:rsidRPr="001B57C5">
        <w:rPr>
          <w:rFonts w:ascii="Helvetica" w:hAnsi="Helvetica" w:cs="Arial"/>
          <w:sz w:val="20"/>
          <w:szCs w:val="20"/>
        </w:rPr>
        <w:t xml:space="preserve">r these efforts to succeed, Parliament </w:t>
      </w:r>
      <w:r w:rsidRPr="001B57C5">
        <w:rPr>
          <w:rFonts w:ascii="Helvetica" w:hAnsi="Helvetica" w:cs="Arial"/>
          <w:sz w:val="20"/>
          <w:szCs w:val="20"/>
        </w:rPr>
        <w:t xml:space="preserve">will require new and enhanced capacities and </w:t>
      </w:r>
      <w:r w:rsidR="001D7647" w:rsidRPr="001B57C5">
        <w:rPr>
          <w:rFonts w:ascii="Helvetica" w:hAnsi="Helvetica" w:cs="Arial"/>
          <w:sz w:val="20"/>
          <w:szCs w:val="20"/>
        </w:rPr>
        <w:t xml:space="preserve">innovative </w:t>
      </w:r>
      <w:r w:rsidRPr="001B57C5">
        <w:rPr>
          <w:rFonts w:ascii="Helvetica" w:hAnsi="Helvetica" w:cs="Arial"/>
          <w:sz w:val="20"/>
          <w:szCs w:val="20"/>
        </w:rPr>
        <w:t xml:space="preserve">institutional arrangements to address the multi-sectoral scope of the 2030 Agenda and the 17 SDGs. Each of its parliamentary committees has a mandate that covers issues relevant to one or more (and in some cases all) of the SDGs and will need to engage in effective coordination and exchanges of information with parliamentary counterparts, governmental bodies and other stakeholders, especially civil society and the private sector. Consideration will need to be given on how effective mechanisms for monitoring and reporting of parliament’s engagement on SDGs and related international instruments are structured into the institutional architecture, including the publication of reports on progress made as well as participation in national and international activities to promote SDGs. </w:t>
      </w:r>
    </w:p>
    <w:p w14:paraId="7BBBE7E1" w14:textId="7C25A693" w:rsidR="003027DB" w:rsidRDefault="00826742" w:rsidP="00204F04">
      <w:pPr>
        <w:spacing w:before="120" w:after="120" w:line="276" w:lineRule="auto"/>
        <w:jc w:val="both"/>
        <w:rPr>
          <w:rFonts w:ascii="Helvetica" w:hAnsi="Helvetica" w:cs="Arial"/>
          <w:sz w:val="20"/>
          <w:szCs w:val="20"/>
        </w:rPr>
      </w:pPr>
      <w:r w:rsidRPr="001B57C5">
        <w:rPr>
          <w:rFonts w:ascii="Helvetica" w:hAnsi="Helvetica" w:cs="Arial"/>
          <w:sz w:val="20"/>
          <w:szCs w:val="20"/>
        </w:rPr>
        <w:t xml:space="preserve">In line with the core 2030 </w:t>
      </w:r>
      <w:r w:rsidR="00033536" w:rsidRPr="001B57C5">
        <w:rPr>
          <w:rFonts w:ascii="Helvetica" w:hAnsi="Helvetica" w:cs="Arial"/>
          <w:sz w:val="20"/>
          <w:szCs w:val="20"/>
        </w:rPr>
        <w:t xml:space="preserve">Agenda </w:t>
      </w:r>
      <w:r w:rsidRPr="001B57C5">
        <w:rPr>
          <w:rFonts w:ascii="Helvetica" w:hAnsi="Helvetica" w:cs="Arial"/>
          <w:sz w:val="20"/>
          <w:szCs w:val="20"/>
        </w:rPr>
        <w:t>principle of leaving no one behind, the Parliament must prioritise engagement with women, youth and other groups that have been traditional excluded from parliamentary and political processes</w:t>
      </w:r>
      <w:r w:rsidR="00022440" w:rsidRPr="001B57C5">
        <w:rPr>
          <w:rFonts w:ascii="Helvetica" w:hAnsi="Helvetica" w:cs="Arial"/>
          <w:sz w:val="20"/>
          <w:szCs w:val="20"/>
        </w:rPr>
        <w:t xml:space="preserve"> and decision-making</w:t>
      </w:r>
      <w:r w:rsidRPr="001B57C5">
        <w:rPr>
          <w:rFonts w:ascii="Helvetica" w:hAnsi="Helvetica" w:cs="Arial"/>
          <w:sz w:val="20"/>
          <w:szCs w:val="20"/>
        </w:rPr>
        <w:t xml:space="preserve"> in Jordan</w:t>
      </w:r>
      <w:r w:rsidR="00EC32C0" w:rsidRPr="001B57C5">
        <w:rPr>
          <w:rFonts w:ascii="Helvetica" w:hAnsi="Helvetica" w:cs="Arial"/>
          <w:sz w:val="20"/>
          <w:szCs w:val="20"/>
        </w:rPr>
        <w:t xml:space="preserve"> through enhanced opportunities for consultation, </w:t>
      </w:r>
      <w:r w:rsidR="00EC32C0" w:rsidRPr="001B57C5">
        <w:rPr>
          <w:rFonts w:ascii="Helvetica" w:hAnsi="Helvetica" w:cs="Arial"/>
          <w:sz w:val="20"/>
          <w:szCs w:val="20"/>
        </w:rPr>
        <w:lastRenderedPageBreak/>
        <w:t>outreach and dialogue</w:t>
      </w:r>
      <w:r w:rsidR="00704E63" w:rsidRPr="001B57C5">
        <w:rPr>
          <w:rFonts w:ascii="Helvetica" w:hAnsi="Helvetica" w:cs="Arial"/>
          <w:sz w:val="20"/>
          <w:szCs w:val="20"/>
        </w:rPr>
        <w:t xml:space="preserve"> with groups representing those sectors of society, or in enabling access to parliamentary processes for those outside of Amman. In addition, efforts should be made to enhance opportunities for </w:t>
      </w:r>
      <w:r w:rsidR="00411F3F" w:rsidRPr="001B57C5">
        <w:rPr>
          <w:rFonts w:ascii="Helvetica" w:hAnsi="Helvetica" w:cs="Arial"/>
          <w:sz w:val="20"/>
          <w:szCs w:val="20"/>
        </w:rPr>
        <w:t xml:space="preserve">parliamentary engagement in support of </w:t>
      </w:r>
      <w:r w:rsidR="00704E63" w:rsidRPr="001B57C5">
        <w:rPr>
          <w:rFonts w:ascii="Helvetica" w:hAnsi="Helvetica" w:cs="Arial"/>
          <w:sz w:val="20"/>
          <w:szCs w:val="20"/>
        </w:rPr>
        <w:t xml:space="preserve">key international </w:t>
      </w:r>
      <w:r w:rsidR="00033536" w:rsidRPr="001B57C5">
        <w:rPr>
          <w:rFonts w:ascii="Helvetica" w:hAnsi="Helvetica" w:cs="Arial"/>
          <w:sz w:val="20"/>
          <w:szCs w:val="20"/>
        </w:rPr>
        <w:t>instruments such as the Universal Periodic Review process</w:t>
      </w:r>
      <w:r w:rsidR="00411F3F" w:rsidRPr="001B57C5">
        <w:rPr>
          <w:rFonts w:ascii="Helvetica" w:hAnsi="Helvetica" w:cs="Arial"/>
          <w:sz w:val="20"/>
          <w:szCs w:val="20"/>
        </w:rPr>
        <w:t xml:space="preserve">, </w:t>
      </w:r>
      <w:r w:rsidR="00033536" w:rsidRPr="001B57C5">
        <w:rPr>
          <w:rFonts w:ascii="Helvetica" w:hAnsi="Helvetica" w:cs="Arial"/>
          <w:sz w:val="20"/>
          <w:szCs w:val="20"/>
        </w:rPr>
        <w:t>UN</w:t>
      </w:r>
      <w:r w:rsidR="00423D55" w:rsidRPr="001B57C5">
        <w:rPr>
          <w:rFonts w:ascii="Helvetica" w:hAnsi="Helvetica" w:cs="Arial"/>
          <w:sz w:val="20"/>
          <w:szCs w:val="20"/>
        </w:rPr>
        <w:t>S</w:t>
      </w:r>
      <w:r w:rsidR="00033536" w:rsidRPr="001B57C5">
        <w:rPr>
          <w:rFonts w:ascii="Helvetica" w:hAnsi="Helvetica" w:cs="Arial"/>
          <w:sz w:val="20"/>
          <w:szCs w:val="20"/>
        </w:rPr>
        <w:t>CR 1325 and 2250</w:t>
      </w:r>
      <w:r w:rsidR="00411F3F" w:rsidRPr="001B57C5">
        <w:rPr>
          <w:rFonts w:ascii="Helvetica" w:hAnsi="Helvetica" w:cs="Arial"/>
          <w:sz w:val="20"/>
          <w:szCs w:val="20"/>
        </w:rPr>
        <w:t>, and related environmental and rights-based treaties</w:t>
      </w:r>
      <w:r w:rsidR="00423D55" w:rsidRPr="001B57C5">
        <w:rPr>
          <w:rFonts w:ascii="Helvetica" w:hAnsi="Helvetica" w:cs="Arial"/>
          <w:sz w:val="20"/>
          <w:szCs w:val="20"/>
        </w:rPr>
        <w:t xml:space="preserve"> that have tended to be overlooked by the relevant parliamentary engagement</w:t>
      </w:r>
      <w:r w:rsidR="00411F3F" w:rsidRPr="001B57C5">
        <w:rPr>
          <w:rFonts w:ascii="Helvetica" w:hAnsi="Helvetica" w:cs="Arial"/>
          <w:sz w:val="20"/>
          <w:szCs w:val="20"/>
        </w:rPr>
        <w:t>.</w:t>
      </w:r>
    </w:p>
    <w:p w14:paraId="4B745BE6" w14:textId="77777777" w:rsidR="00204F04" w:rsidRPr="00204F04" w:rsidRDefault="00204F04" w:rsidP="00204F04">
      <w:pPr>
        <w:spacing w:before="120" w:after="120" w:line="276" w:lineRule="auto"/>
        <w:jc w:val="both"/>
        <w:rPr>
          <w:rFonts w:ascii="Helvetica" w:hAnsi="Helvetica" w:cs="Arial"/>
          <w:sz w:val="20"/>
          <w:szCs w:val="20"/>
        </w:rPr>
      </w:pPr>
    </w:p>
    <w:p w14:paraId="7BBBE7E2" w14:textId="4C8D8FDD" w:rsidR="00BC3596" w:rsidRPr="001B57C5" w:rsidRDefault="009941E9" w:rsidP="00BC3596">
      <w:pPr>
        <w:pStyle w:val="Heading1"/>
        <w:pBdr>
          <w:top w:val="single" w:sz="4" w:space="0" w:color="auto"/>
        </w:pBdr>
      </w:pPr>
      <w:bookmarkStart w:id="2" w:name="_Toc397861431"/>
      <w:r w:rsidRPr="001B57C5">
        <w:t>Strategy</w:t>
      </w:r>
      <w:bookmarkEnd w:id="2"/>
      <w:r w:rsidR="00F50251" w:rsidRPr="001B57C5">
        <w:t xml:space="preserve"> </w:t>
      </w:r>
    </w:p>
    <w:p w14:paraId="1E695EAF" w14:textId="1A55F2EE" w:rsidR="00ED6FC9" w:rsidRPr="001B57C5" w:rsidRDefault="003B54A6" w:rsidP="003B54A6">
      <w:pPr>
        <w:spacing w:line="276" w:lineRule="auto"/>
        <w:jc w:val="both"/>
        <w:rPr>
          <w:rFonts w:ascii="Helvetica" w:hAnsi="Helvetica" w:cstheme="minorHAnsi"/>
          <w:sz w:val="20"/>
          <w:szCs w:val="20"/>
        </w:rPr>
      </w:pPr>
      <w:r w:rsidRPr="001B57C5">
        <w:rPr>
          <w:rFonts w:ascii="Helvetica" w:hAnsi="Helvetica" w:cstheme="minorHAnsi"/>
          <w:sz w:val="20"/>
          <w:szCs w:val="20"/>
        </w:rPr>
        <w:t xml:space="preserve">The outcome of the </w:t>
      </w:r>
      <w:r w:rsidR="001E59C6">
        <w:rPr>
          <w:rFonts w:ascii="Helvetica" w:hAnsi="Helvetica" w:cstheme="minorHAnsi"/>
          <w:sz w:val="20"/>
          <w:szCs w:val="20"/>
        </w:rPr>
        <w:t>initiative</w:t>
      </w:r>
      <w:r w:rsidRPr="001B57C5">
        <w:rPr>
          <w:rFonts w:ascii="Helvetica" w:hAnsi="Helvetica" w:cstheme="minorHAnsi"/>
          <w:sz w:val="20"/>
          <w:szCs w:val="20"/>
        </w:rPr>
        <w:t xml:space="preserve"> is that Parliament </w:t>
      </w:r>
      <w:r w:rsidR="00425E37" w:rsidRPr="001B57C5">
        <w:rPr>
          <w:rFonts w:ascii="Helvetica" w:hAnsi="Helvetica" w:cstheme="minorHAnsi"/>
          <w:sz w:val="20"/>
          <w:szCs w:val="20"/>
        </w:rPr>
        <w:t xml:space="preserve">plays a </w:t>
      </w:r>
      <w:r w:rsidR="00E4644F" w:rsidRPr="001B57C5">
        <w:rPr>
          <w:rFonts w:ascii="Helvetica" w:hAnsi="Helvetica" w:cstheme="minorHAnsi"/>
          <w:sz w:val="20"/>
          <w:szCs w:val="20"/>
        </w:rPr>
        <w:t>enhanced</w:t>
      </w:r>
      <w:r w:rsidR="00425E37" w:rsidRPr="001B57C5">
        <w:rPr>
          <w:rFonts w:ascii="Helvetica" w:hAnsi="Helvetica" w:cstheme="minorHAnsi"/>
          <w:sz w:val="20"/>
          <w:szCs w:val="20"/>
        </w:rPr>
        <w:t xml:space="preserve"> role as an advocate for the implementation of the 2030 Agenda and Sustainable Development Goals and </w:t>
      </w:r>
      <w:bookmarkStart w:id="3" w:name="_Hlk506716192"/>
      <w:r w:rsidR="00425E37" w:rsidRPr="001B57C5">
        <w:rPr>
          <w:rFonts w:ascii="Helvetica" w:hAnsi="Helvetica" w:cstheme="minorHAnsi"/>
          <w:sz w:val="20"/>
          <w:szCs w:val="20"/>
        </w:rPr>
        <w:t>related national priorities</w:t>
      </w:r>
      <w:bookmarkEnd w:id="3"/>
      <w:r w:rsidR="00425E37" w:rsidRPr="001B57C5">
        <w:rPr>
          <w:rFonts w:ascii="Helvetica" w:hAnsi="Helvetica" w:cstheme="minorHAnsi"/>
          <w:sz w:val="20"/>
          <w:szCs w:val="20"/>
        </w:rPr>
        <w:t xml:space="preserve"> </w:t>
      </w:r>
      <w:r w:rsidR="00FE55F4" w:rsidRPr="001B57C5">
        <w:rPr>
          <w:rFonts w:ascii="Helvetica" w:hAnsi="Helvetica" w:cstheme="minorHAnsi"/>
          <w:sz w:val="20"/>
          <w:szCs w:val="20"/>
        </w:rPr>
        <w:t xml:space="preserve">through </w:t>
      </w:r>
      <w:r w:rsidRPr="001B57C5">
        <w:rPr>
          <w:rFonts w:ascii="Helvetica" w:hAnsi="Helvetica" w:cstheme="minorHAnsi"/>
          <w:sz w:val="20"/>
          <w:szCs w:val="20"/>
        </w:rPr>
        <w:t xml:space="preserve">responsive inclusive, participatory and representative </w:t>
      </w:r>
      <w:r w:rsidR="00E4644F" w:rsidRPr="001B57C5">
        <w:rPr>
          <w:rFonts w:ascii="Helvetica" w:hAnsi="Helvetica" w:cstheme="minorHAnsi"/>
          <w:sz w:val="20"/>
          <w:szCs w:val="20"/>
        </w:rPr>
        <w:t xml:space="preserve">decision-making processes, </w:t>
      </w:r>
      <w:r w:rsidR="007F0CD4" w:rsidRPr="001B57C5">
        <w:rPr>
          <w:rFonts w:ascii="Helvetica" w:hAnsi="Helvetica" w:cstheme="minorHAnsi"/>
          <w:sz w:val="20"/>
          <w:szCs w:val="20"/>
        </w:rPr>
        <w:t>includ</w:t>
      </w:r>
      <w:r w:rsidR="00E4644F" w:rsidRPr="001B57C5">
        <w:rPr>
          <w:rFonts w:ascii="Helvetica" w:hAnsi="Helvetica" w:cstheme="minorHAnsi"/>
          <w:sz w:val="20"/>
          <w:szCs w:val="20"/>
        </w:rPr>
        <w:t xml:space="preserve">ing </w:t>
      </w:r>
      <w:r w:rsidR="007F0CD4" w:rsidRPr="001B57C5">
        <w:rPr>
          <w:rFonts w:ascii="Helvetica" w:hAnsi="Helvetica" w:cstheme="minorHAnsi"/>
          <w:sz w:val="20"/>
          <w:szCs w:val="20"/>
        </w:rPr>
        <w:t>enhanced engagement of women and</w:t>
      </w:r>
      <w:r w:rsidRPr="001B57C5">
        <w:rPr>
          <w:rFonts w:ascii="Helvetica" w:hAnsi="Helvetica" w:cstheme="minorHAnsi"/>
          <w:sz w:val="20"/>
          <w:szCs w:val="20"/>
        </w:rPr>
        <w:t xml:space="preserve"> youth</w:t>
      </w:r>
      <w:r w:rsidR="00E4644F" w:rsidRPr="001B57C5">
        <w:rPr>
          <w:rFonts w:ascii="Helvetica" w:hAnsi="Helvetica" w:cstheme="minorHAnsi"/>
          <w:sz w:val="20"/>
          <w:szCs w:val="20"/>
        </w:rPr>
        <w:t xml:space="preserve">, </w:t>
      </w:r>
      <w:r w:rsidR="0045263B" w:rsidRPr="001B57C5">
        <w:rPr>
          <w:rFonts w:ascii="Helvetica" w:hAnsi="Helvetica" w:cstheme="minorHAnsi"/>
          <w:sz w:val="20"/>
          <w:szCs w:val="20"/>
        </w:rPr>
        <w:t>that strengthen its role as an</w:t>
      </w:r>
      <w:r w:rsidR="00E4644F" w:rsidRPr="001B57C5">
        <w:rPr>
          <w:rFonts w:ascii="Helvetica" w:hAnsi="Helvetica" w:cstheme="minorHAnsi"/>
          <w:sz w:val="20"/>
          <w:szCs w:val="20"/>
        </w:rPr>
        <w:t xml:space="preserve"> effective, transparent</w:t>
      </w:r>
      <w:r w:rsidR="0045263B" w:rsidRPr="001B57C5">
        <w:rPr>
          <w:rFonts w:ascii="Helvetica" w:hAnsi="Helvetica" w:cstheme="minorHAnsi"/>
          <w:sz w:val="20"/>
          <w:szCs w:val="20"/>
        </w:rPr>
        <w:t xml:space="preserve"> and accountable institution</w:t>
      </w:r>
      <w:r w:rsidR="00FE55F4" w:rsidRPr="001B57C5">
        <w:rPr>
          <w:rFonts w:ascii="Helvetica" w:hAnsi="Helvetica" w:cstheme="minorHAnsi"/>
          <w:sz w:val="20"/>
          <w:szCs w:val="20"/>
        </w:rPr>
        <w:t>.</w:t>
      </w:r>
      <w:r w:rsidRPr="001B57C5">
        <w:rPr>
          <w:rFonts w:ascii="Helvetica" w:hAnsi="Helvetica" w:cstheme="minorHAnsi"/>
          <w:sz w:val="20"/>
          <w:szCs w:val="20"/>
        </w:rPr>
        <w:t xml:space="preserve"> </w:t>
      </w:r>
    </w:p>
    <w:p w14:paraId="4824E388" w14:textId="39E9122A" w:rsidR="00D02B1F" w:rsidRPr="001B57C5" w:rsidRDefault="00E5117C" w:rsidP="005A1063">
      <w:pPr>
        <w:spacing w:before="120" w:after="120" w:line="276" w:lineRule="auto"/>
        <w:jc w:val="both"/>
        <w:rPr>
          <w:rFonts w:ascii="Helvetica" w:hAnsi="Helvetica" w:cs="Arial"/>
          <w:sz w:val="20"/>
          <w:szCs w:val="20"/>
          <w:shd w:val="clear" w:color="auto" w:fill="FFFFFF"/>
          <w:lang w:val="en-US"/>
        </w:rPr>
      </w:pPr>
      <w:r w:rsidRPr="001B57C5">
        <w:rPr>
          <w:rFonts w:ascii="Helvetica" w:hAnsi="Helvetica" w:cstheme="minorHAnsi"/>
          <w:iCs/>
          <w:sz w:val="20"/>
          <w:szCs w:val="20"/>
        </w:rPr>
        <w:t xml:space="preserve">The 2030 Agenda offers a defined, relevant and integrated framework for building inclusive and </w:t>
      </w:r>
      <w:r w:rsidR="007A3CC6" w:rsidRPr="001B57C5">
        <w:rPr>
          <w:rFonts w:ascii="Helvetica" w:hAnsi="Helvetica" w:cstheme="minorHAnsi"/>
          <w:iCs/>
          <w:sz w:val="20"/>
          <w:szCs w:val="20"/>
        </w:rPr>
        <w:t xml:space="preserve">participatory </w:t>
      </w:r>
      <w:r w:rsidR="00090906" w:rsidRPr="001B57C5">
        <w:rPr>
          <w:rFonts w:ascii="Helvetica" w:hAnsi="Helvetica" w:cstheme="minorHAnsi"/>
          <w:iCs/>
          <w:sz w:val="20"/>
          <w:szCs w:val="20"/>
        </w:rPr>
        <w:t xml:space="preserve">parliamentary </w:t>
      </w:r>
      <w:r w:rsidRPr="001B57C5">
        <w:rPr>
          <w:rFonts w:ascii="Helvetica" w:hAnsi="Helvetica" w:cstheme="minorHAnsi"/>
          <w:iCs/>
          <w:sz w:val="20"/>
          <w:szCs w:val="20"/>
        </w:rPr>
        <w:t xml:space="preserve">processes, and enabling open </w:t>
      </w:r>
      <w:r w:rsidR="007A3CC6" w:rsidRPr="001B57C5">
        <w:rPr>
          <w:rFonts w:ascii="Helvetica" w:hAnsi="Helvetica" w:cstheme="minorHAnsi"/>
          <w:iCs/>
          <w:sz w:val="20"/>
          <w:szCs w:val="20"/>
        </w:rPr>
        <w:t xml:space="preserve">and transparent </w:t>
      </w:r>
      <w:r w:rsidR="00090906" w:rsidRPr="001B57C5">
        <w:rPr>
          <w:rFonts w:ascii="Helvetica" w:hAnsi="Helvetica" w:cstheme="minorHAnsi"/>
          <w:iCs/>
          <w:sz w:val="20"/>
          <w:szCs w:val="20"/>
        </w:rPr>
        <w:t xml:space="preserve">parliamentary </w:t>
      </w:r>
      <w:r w:rsidRPr="001B57C5">
        <w:rPr>
          <w:rFonts w:ascii="Helvetica" w:hAnsi="Helvetica" w:cstheme="minorHAnsi"/>
          <w:iCs/>
          <w:sz w:val="20"/>
          <w:szCs w:val="20"/>
        </w:rPr>
        <w:t xml:space="preserve">institutions to function more effectively. </w:t>
      </w:r>
      <w:r w:rsidR="007A3CC6" w:rsidRPr="001B57C5">
        <w:rPr>
          <w:rFonts w:ascii="Helvetica" w:hAnsi="Helvetica" w:cstheme="minorHAnsi"/>
          <w:iCs/>
          <w:sz w:val="20"/>
          <w:szCs w:val="20"/>
        </w:rPr>
        <w:t xml:space="preserve">While </w:t>
      </w:r>
      <w:r w:rsidR="0045263B" w:rsidRPr="001B57C5">
        <w:rPr>
          <w:rFonts w:ascii="Helvetica" w:hAnsi="Helvetica" w:cstheme="minorHAnsi"/>
          <w:iCs/>
          <w:sz w:val="20"/>
          <w:szCs w:val="20"/>
        </w:rPr>
        <w:t>the</w:t>
      </w:r>
      <w:r w:rsidR="00676924" w:rsidRPr="001B57C5">
        <w:rPr>
          <w:rFonts w:ascii="Helvetica" w:hAnsi="Helvetica" w:cstheme="minorHAnsi"/>
          <w:iCs/>
          <w:sz w:val="20"/>
          <w:szCs w:val="20"/>
        </w:rPr>
        <w:t xml:space="preserve"> </w:t>
      </w:r>
      <w:r w:rsidR="00A33E3A" w:rsidRPr="001B57C5">
        <w:rPr>
          <w:rFonts w:ascii="Helvetica" w:hAnsi="Helvetica" w:cstheme="minorHAnsi"/>
          <w:iCs/>
          <w:sz w:val="20"/>
          <w:szCs w:val="20"/>
        </w:rPr>
        <w:t xml:space="preserve">SDG </w:t>
      </w:r>
      <w:r w:rsidR="00676924" w:rsidRPr="001B57C5">
        <w:rPr>
          <w:rFonts w:ascii="Helvetica" w:hAnsi="Helvetica" w:cstheme="minorHAnsi"/>
          <w:iCs/>
          <w:sz w:val="20"/>
          <w:szCs w:val="20"/>
        </w:rPr>
        <w:t>targets</w:t>
      </w:r>
      <w:r w:rsidR="0045263B" w:rsidRPr="001B57C5">
        <w:rPr>
          <w:rFonts w:ascii="Helvetica" w:hAnsi="Helvetica" w:cstheme="minorHAnsi"/>
          <w:iCs/>
          <w:sz w:val="20"/>
          <w:szCs w:val="20"/>
        </w:rPr>
        <w:t xml:space="preserve"> of </w:t>
      </w:r>
      <w:r w:rsidR="00FB44C1" w:rsidRPr="001B57C5">
        <w:rPr>
          <w:rFonts w:ascii="Helvetica" w:hAnsi="Helvetica" w:cstheme="minorHAnsi"/>
          <w:iCs/>
          <w:sz w:val="20"/>
          <w:szCs w:val="20"/>
        </w:rPr>
        <w:t>5.5,</w:t>
      </w:r>
      <w:r w:rsidR="00BC17D1" w:rsidRPr="001B57C5">
        <w:rPr>
          <w:rFonts w:ascii="Helvetica" w:hAnsi="Helvetica" w:cstheme="minorHAnsi"/>
          <w:iCs/>
          <w:sz w:val="20"/>
          <w:szCs w:val="20"/>
          <w:vertAlign w:val="superscript"/>
        </w:rPr>
        <w:footnoteReference w:id="10"/>
      </w:r>
      <w:r w:rsidR="00FB44C1" w:rsidRPr="001B57C5">
        <w:rPr>
          <w:rFonts w:ascii="Helvetica" w:hAnsi="Helvetica" w:cstheme="minorHAnsi"/>
          <w:iCs/>
          <w:sz w:val="20"/>
          <w:szCs w:val="20"/>
        </w:rPr>
        <w:t xml:space="preserve"> </w:t>
      </w:r>
      <w:r w:rsidR="0045263B" w:rsidRPr="001B57C5">
        <w:rPr>
          <w:rFonts w:ascii="Helvetica" w:hAnsi="Helvetica" w:cstheme="minorHAnsi"/>
          <w:iCs/>
          <w:sz w:val="20"/>
          <w:szCs w:val="20"/>
        </w:rPr>
        <w:t>16.6</w:t>
      </w:r>
      <w:r w:rsidR="00FB44C1" w:rsidRPr="001B57C5">
        <w:rPr>
          <w:rFonts w:ascii="Helvetica" w:hAnsi="Helvetica" w:cstheme="minorHAnsi"/>
          <w:iCs/>
          <w:sz w:val="20"/>
          <w:szCs w:val="20"/>
        </w:rPr>
        <w:t xml:space="preserve"> and </w:t>
      </w:r>
      <w:r w:rsidR="0045263B" w:rsidRPr="001B57C5">
        <w:rPr>
          <w:rFonts w:ascii="Helvetica" w:hAnsi="Helvetica" w:cstheme="minorHAnsi"/>
          <w:iCs/>
          <w:sz w:val="20"/>
          <w:szCs w:val="20"/>
        </w:rPr>
        <w:t>16.7</w:t>
      </w:r>
      <w:r w:rsidR="00676924" w:rsidRPr="001B57C5">
        <w:rPr>
          <w:rFonts w:ascii="Helvetica" w:hAnsi="Helvetica" w:cstheme="minorHAnsi"/>
          <w:iCs/>
          <w:sz w:val="20"/>
          <w:szCs w:val="20"/>
        </w:rPr>
        <w:t xml:space="preserve"> </w:t>
      </w:r>
      <w:r w:rsidR="007B277B" w:rsidRPr="001B57C5">
        <w:rPr>
          <w:rFonts w:ascii="Helvetica" w:hAnsi="Helvetica" w:cstheme="minorHAnsi"/>
          <w:iCs/>
          <w:sz w:val="20"/>
          <w:szCs w:val="20"/>
        </w:rPr>
        <w:t>are</w:t>
      </w:r>
      <w:r w:rsidR="007A3CC6" w:rsidRPr="001B57C5">
        <w:rPr>
          <w:rFonts w:ascii="Helvetica" w:hAnsi="Helvetica" w:cstheme="minorHAnsi"/>
          <w:iCs/>
          <w:sz w:val="20"/>
          <w:szCs w:val="20"/>
        </w:rPr>
        <w:t xml:space="preserve"> seen as having </w:t>
      </w:r>
      <w:r w:rsidR="00A255DB" w:rsidRPr="001B57C5">
        <w:rPr>
          <w:rFonts w:ascii="Helvetica" w:hAnsi="Helvetica" w:cstheme="minorHAnsi"/>
          <w:iCs/>
          <w:sz w:val="20"/>
          <w:szCs w:val="20"/>
        </w:rPr>
        <w:t xml:space="preserve">the most </w:t>
      </w:r>
      <w:r w:rsidR="00B3022E" w:rsidRPr="001B57C5">
        <w:rPr>
          <w:rFonts w:ascii="Helvetica" w:hAnsi="Helvetica" w:cstheme="minorHAnsi"/>
          <w:iCs/>
          <w:sz w:val="20"/>
          <w:szCs w:val="20"/>
        </w:rPr>
        <w:t>direct</w:t>
      </w:r>
      <w:r w:rsidR="007A3CC6" w:rsidRPr="001B57C5">
        <w:rPr>
          <w:rFonts w:ascii="Helvetica" w:hAnsi="Helvetica" w:cstheme="minorHAnsi"/>
          <w:iCs/>
          <w:sz w:val="20"/>
          <w:szCs w:val="20"/>
        </w:rPr>
        <w:t xml:space="preserve"> relevanc</w:t>
      </w:r>
      <w:r w:rsidR="00A77D43">
        <w:rPr>
          <w:rFonts w:ascii="Helvetica" w:hAnsi="Helvetica" w:cstheme="minorHAnsi"/>
          <w:iCs/>
          <w:sz w:val="20"/>
          <w:szCs w:val="20"/>
        </w:rPr>
        <w:t>e</w:t>
      </w:r>
      <w:r w:rsidR="00475EFE" w:rsidRPr="001B57C5">
        <w:rPr>
          <w:rFonts w:ascii="Helvetica" w:hAnsi="Helvetica" w:cstheme="minorHAnsi"/>
          <w:iCs/>
          <w:sz w:val="20"/>
          <w:szCs w:val="20"/>
        </w:rPr>
        <w:t xml:space="preserve">, </w:t>
      </w:r>
      <w:r w:rsidR="00A149BD" w:rsidRPr="001B57C5">
        <w:rPr>
          <w:rFonts w:ascii="Helvetica" w:hAnsi="Helvetica" w:cstheme="minorHAnsi"/>
          <w:iCs/>
          <w:sz w:val="20"/>
          <w:szCs w:val="20"/>
        </w:rPr>
        <w:t>parliamentary engageme</w:t>
      </w:r>
      <w:r w:rsidR="003F7DDB" w:rsidRPr="001B57C5">
        <w:rPr>
          <w:rFonts w:ascii="Helvetica" w:hAnsi="Helvetica" w:cstheme="minorHAnsi"/>
          <w:iCs/>
          <w:sz w:val="20"/>
          <w:szCs w:val="20"/>
        </w:rPr>
        <w:t xml:space="preserve">nt </w:t>
      </w:r>
      <w:r w:rsidR="00C55299" w:rsidRPr="001B57C5">
        <w:rPr>
          <w:rFonts w:ascii="Helvetica" w:hAnsi="Helvetica" w:cstheme="minorHAnsi"/>
          <w:iCs/>
          <w:sz w:val="20"/>
          <w:szCs w:val="20"/>
        </w:rPr>
        <w:t xml:space="preserve">on the SDGs </w:t>
      </w:r>
      <w:r w:rsidR="00475EFE" w:rsidRPr="001B57C5">
        <w:rPr>
          <w:rFonts w:ascii="Helvetica" w:hAnsi="Helvetica" w:cstheme="minorHAnsi"/>
          <w:iCs/>
          <w:sz w:val="20"/>
          <w:szCs w:val="20"/>
        </w:rPr>
        <w:t>should follow</w:t>
      </w:r>
      <w:r w:rsidR="00C55299" w:rsidRPr="001B57C5">
        <w:rPr>
          <w:rFonts w:ascii="Helvetica" w:hAnsi="Helvetica" w:cstheme="minorHAnsi"/>
          <w:iCs/>
          <w:sz w:val="20"/>
          <w:szCs w:val="20"/>
        </w:rPr>
        <w:t xml:space="preserve"> </w:t>
      </w:r>
      <w:r w:rsidR="00A149BD" w:rsidRPr="001B57C5">
        <w:rPr>
          <w:rFonts w:ascii="Helvetica" w:hAnsi="Helvetica" w:cstheme="minorHAnsi"/>
          <w:iCs/>
          <w:sz w:val="20"/>
          <w:szCs w:val="20"/>
        </w:rPr>
        <w:t>a</w:t>
      </w:r>
      <w:r w:rsidR="00B3022E" w:rsidRPr="001B57C5">
        <w:rPr>
          <w:rFonts w:ascii="Helvetica" w:hAnsi="Helvetica" w:cstheme="minorHAnsi"/>
          <w:sz w:val="20"/>
          <w:szCs w:val="20"/>
        </w:rPr>
        <w:t xml:space="preserve"> holistic approach</w:t>
      </w:r>
      <w:r w:rsidR="0045263B" w:rsidRPr="001B57C5">
        <w:rPr>
          <w:rFonts w:ascii="Helvetica" w:hAnsi="Helvetica" w:cstheme="minorHAnsi"/>
          <w:sz w:val="20"/>
          <w:szCs w:val="20"/>
        </w:rPr>
        <w:t xml:space="preserve"> to ensure that </w:t>
      </w:r>
      <w:r w:rsidR="0062602A" w:rsidRPr="001B57C5">
        <w:rPr>
          <w:rFonts w:ascii="Helvetica" w:hAnsi="Helvetica" w:cstheme="minorHAnsi"/>
          <w:sz w:val="20"/>
          <w:szCs w:val="20"/>
        </w:rPr>
        <w:t xml:space="preserve">Parliament </w:t>
      </w:r>
      <w:r w:rsidR="00475EFE" w:rsidRPr="001B57C5">
        <w:rPr>
          <w:rFonts w:ascii="Helvetica" w:hAnsi="Helvetica" w:cstheme="minorHAnsi"/>
          <w:sz w:val="20"/>
          <w:szCs w:val="20"/>
        </w:rPr>
        <w:t>engage</w:t>
      </w:r>
      <w:r w:rsidR="0045263B" w:rsidRPr="001B57C5">
        <w:rPr>
          <w:rFonts w:ascii="Helvetica" w:hAnsi="Helvetica" w:cstheme="minorHAnsi"/>
          <w:sz w:val="20"/>
          <w:szCs w:val="20"/>
        </w:rPr>
        <w:t>s</w:t>
      </w:r>
      <w:r w:rsidR="00475EFE" w:rsidRPr="001B57C5">
        <w:rPr>
          <w:rFonts w:ascii="Helvetica" w:hAnsi="Helvetica" w:cstheme="minorHAnsi"/>
          <w:sz w:val="20"/>
          <w:szCs w:val="20"/>
        </w:rPr>
        <w:t xml:space="preserve"> in the implementation of policy development and implementation</w:t>
      </w:r>
      <w:r w:rsidR="003A436A" w:rsidRPr="001B57C5">
        <w:rPr>
          <w:rFonts w:ascii="Helvetica" w:hAnsi="Helvetica" w:cstheme="minorHAnsi"/>
          <w:sz w:val="20"/>
          <w:szCs w:val="20"/>
        </w:rPr>
        <w:t xml:space="preserve"> for all </w:t>
      </w:r>
      <w:r w:rsidR="00475EFE" w:rsidRPr="001B57C5">
        <w:rPr>
          <w:rFonts w:ascii="Helvetica" w:hAnsi="Helvetica" w:cstheme="minorHAnsi"/>
          <w:sz w:val="20"/>
          <w:szCs w:val="20"/>
        </w:rPr>
        <w:t xml:space="preserve">17 SDGs. </w:t>
      </w:r>
      <w:r w:rsidR="00CE0ABE" w:rsidRPr="001B57C5">
        <w:rPr>
          <w:rFonts w:ascii="Helvetica" w:hAnsi="Helvetica" w:cs="Arial"/>
          <w:sz w:val="20"/>
          <w:szCs w:val="20"/>
          <w:shd w:val="clear" w:color="auto" w:fill="FFFFFF"/>
          <w:lang w:val="en-US"/>
        </w:rPr>
        <w:t xml:space="preserve">Parliament also has a key role in the process of reviewing Jordanian </w:t>
      </w:r>
      <w:r w:rsidR="00D02B1F" w:rsidRPr="001B57C5">
        <w:rPr>
          <w:rFonts w:ascii="Helvetica" w:hAnsi="Helvetica" w:cs="Arial"/>
          <w:sz w:val="20"/>
          <w:szCs w:val="20"/>
          <w:shd w:val="clear" w:color="auto" w:fill="FFFFFF"/>
          <w:lang w:val="en-US"/>
        </w:rPr>
        <w:t xml:space="preserve">legislative </w:t>
      </w:r>
      <w:r w:rsidR="00CE0ABE" w:rsidRPr="001B57C5">
        <w:rPr>
          <w:rFonts w:ascii="Helvetica" w:hAnsi="Helvetica" w:cs="Arial"/>
          <w:sz w:val="20"/>
          <w:szCs w:val="20"/>
          <w:shd w:val="clear" w:color="auto" w:fill="FFFFFF"/>
          <w:lang w:val="en-US"/>
        </w:rPr>
        <w:t>achievements under key international instruments, including the Universal Periodic Review</w:t>
      </w:r>
      <w:r w:rsidR="00DE1BC1" w:rsidRPr="001B57C5">
        <w:rPr>
          <w:rFonts w:ascii="Helvetica" w:hAnsi="Helvetica" w:cs="Arial"/>
          <w:sz w:val="20"/>
          <w:szCs w:val="20"/>
          <w:shd w:val="clear" w:color="auto" w:fill="FFFFFF"/>
          <w:lang w:val="en-US"/>
        </w:rPr>
        <w:t xml:space="preserve"> (UPR)</w:t>
      </w:r>
      <w:r w:rsidR="00CE0ABE" w:rsidRPr="001B57C5">
        <w:rPr>
          <w:rFonts w:ascii="Helvetica" w:hAnsi="Helvetica" w:cs="Arial"/>
          <w:sz w:val="20"/>
          <w:szCs w:val="20"/>
          <w:shd w:val="clear" w:color="auto" w:fill="FFFFFF"/>
          <w:lang w:val="en-US"/>
        </w:rPr>
        <w:t xml:space="preserve"> process, UNSCRs 1325 and 2250 and related environmental and climate change treaties.</w:t>
      </w:r>
    </w:p>
    <w:p w14:paraId="6654C690" w14:textId="58C6FEC6" w:rsidR="00ED1BFB" w:rsidRPr="001B57C5" w:rsidRDefault="00596857" w:rsidP="005A1063">
      <w:pPr>
        <w:spacing w:before="120" w:after="120" w:line="276" w:lineRule="auto"/>
        <w:jc w:val="both"/>
        <w:rPr>
          <w:rFonts w:ascii="Helvetica" w:hAnsi="Helvetica" w:cs="Arial"/>
          <w:sz w:val="20"/>
          <w:szCs w:val="20"/>
          <w:shd w:val="clear" w:color="auto" w:fill="FFFFFF"/>
          <w:lang w:val="en-US"/>
        </w:rPr>
      </w:pPr>
      <w:r w:rsidRPr="001B57C5">
        <w:rPr>
          <w:rFonts w:ascii="Helvetica" w:hAnsi="Helvetica" w:cs="Arial"/>
          <w:sz w:val="20"/>
          <w:szCs w:val="20"/>
          <w:shd w:val="clear" w:color="auto" w:fill="FFFFFF"/>
          <w:lang w:val="en-US"/>
        </w:rPr>
        <w:t xml:space="preserve">The </w:t>
      </w:r>
      <w:proofErr w:type="spellStart"/>
      <w:r w:rsidR="00545D3E">
        <w:rPr>
          <w:rFonts w:ascii="Helvetica" w:hAnsi="Helvetica" w:cs="Arial"/>
          <w:sz w:val="20"/>
          <w:szCs w:val="20"/>
          <w:shd w:val="clear" w:color="auto" w:fill="FFFFFF"/>
          <w:lang w:val="en-US"/>
        </w:rPr>
        <w:t>initaitive</w:t>
      </w:r>
      <w:proofErr w:type="spellEnd"/>
      <w:r w:rsidRPr="001B57C5">
        <w:rPr>
          <w:rFonts w:ascii="Helvetica" w:hAnsi="Helvetica" w:cs="Arial"/>
          <w:sz w:val="20"/>
          <w:szCs w:val="20"/>
          <w:shd w:val="clear" w:color="auto" w:fill="FFFFFF"/>
          <w:lang w:val="en-US"/>
        </w:rPr>
        <w:t xml:space="preserve"> will therefore </w:t>
      </w:r>
      <w:r w:rsidR="00ED1BFB" w:rsidRPr="001B57C5">
        <w:rPr>
          <w:rFonts w:ascii="Helvetica" w:hAnsi="Helvetica" w:cs="Arial"/>
          <w:sz w:val="20"/>
          <w:szCs w:val="20"/>
          <w:shd w:val="clear" w:color="auto" w:fill="FFFFFF"/>
          <w:lang w:val="en-US"/>
        </w:rPr>
        <w:t xml:space="preserve">support Parliament </w:t>
      </w:r>
      <w:r w:rsidRPr="001B57C5">
        <w:rPr>
          <w:rFonts w:ascii="Helvetica" w:hAnsi="Helvetica" w:cs="Arial"/>
          <w:sz w:val="20"/>
          <w:szCs w:val="20"/>
          <w:shd w:val="clear" w:color="auto" w:fill="FFFFFF"/>
          <w:lang w:val="en-US"/>
        </w:rPr>
        <w:t xml:space="preserve">engage </w:t>
      </w:r>
      <w:r w:rsidR="00B811E0" w:rsidRPr="001B57C5">
        <w:rPr>
          <w:rFonts w:ascii="Helvetica" w:hAnsi="Helvetica" w:cs="Arial"/>
          <w:sz w:val="20"/>
          <w:szCs w:val="20"/>
          <w:shd w:val="clear" w:color="auto" w:fill="FFFFFF"/>
          <w:lang w:val="en-US"/>
        </w:rPr>
        <w:t xml:space="preserve">proactively </w:t>
      </w:r>
      <w:r w:rsidRPr="001B57C5">
        <w:rPr>
          <w:rFonts w:ascii="Helvetica" w:hAnsi="Helvetica" w:cs="Arial"/>
          <w:sz w:val="20"/>
          <w:szCs w:val="20"/>
          <w:shd w:val="clear" w:color="auto" w:fill="FFFFFF"/>
          <w:lang w:val="en-US"/>
        </w:rPr>
        <w:t xml:space="preserve">on all relevant areas of the 2030 Agenda </w:t>
      </w:r>
      <w:r w:rsidR="0018046A" w:rsidRPr="001B57C5">
        <w:rPr>
          <w:rFonts w:ascii="Helvetica" w:hAnsi="Helvetica" w:cs="Arial"/>
          <w:sz w:val="20"/>
          <w:szCs w:val="20"/>
          <w:shd w:val="clear" w:color="auto" w:fill="FFFFFF"/>
          <w:lang w:val="en-US"/>
        </w:rPr>
        <w:t xml:space="preserve">and other national priorities </w:t>
      </w:r>
      <w:r w:rsidRPr="001B57C5">
        <w:rPr>
          <w:rFonts w:ascii="Helvetica" w:hAnsi="Helvetica" w:cs="Arial"/>
          <w:sz w:val="20"/>
          <w:szCs w:val="20"/>
          <w:shd w:val="clear" w:color="auto" w:fill="FFFFFF"/>
          <w:lang w:val="en-US"/>
        </w:rPr>
        <w:t>through</w:t>
      </w:r>
      <w:r w:rsidR="00B811E0" w:rsidRPr="001B57C5">
        <w:rPr>
          <w:rFonts w:ascii="Helvetica" w:hAnsi="Helvetica" w:cs="Arial"/>
          <w:sz w:val="20"/>
          <w:szCs w:val="20"/>
          <w:shd w:val="clear" w:color="auto" w:fill="FFFFFF"/>
          <w:lang w:val="en-US"/>
        </w:rPr>
        <w:t>:</w:t>
      </w:r>
      <w:r w:rsidRPr="001B57C5">
        <w:rPr>
          <w:rFonts w:ascii="Helvetica" w:hAnsi="Helvetica" w:cs="Arial"/>
          <w:sz w:val="20"/>
          <w:szCs w:val="20"/>
          <w:shd w:val="clear" w:color="auto" w:fill="FFFFFF"/>
          <w:lang w:val="en-US"/>
        </w:rPr>
        <w:t xml:space="preserve"> </w:t>
      </w:r>
      <w:r w:rsidR="00696233" w:rsidRPr="001B57C5">
        <w:rPr>
          <w:rFonts w:ascii="Helvetica" w:hAnsi="Helvetica" w:cs="Arial"/>
          <w:sz w:val="20"/>
          <w:szCs w:val="20"/>
          <w:shd w:val="clear" w:color="auto" w:fill="FFFFFF"/>
          <w:lang w:val="en-US"/>
        </w:rPr>
        <w:t>improving</w:t>
      </w:r>
      <w:r w:rsidR="001828A0" w:rsidRPr="001B57C5">
        <w:rPr>
          <w:rFonts w:ascii="Helvetica" w:hAnsi="Helvetica" w:cs="Arial"/>
          <w:sz w:val="20"/>
          <w:szCs w:val="20"/>
          <w:shd w:val="clear" w:color="auto" w:fill="FFFFFF"/>
          <w:lang w:val="en-US"/>
        </w:rPr>
        <w:t xml:space="preserve"> its institutional capacities for SDG implementation and monitoring; </w:t>
      </w:r>
      <w:r w:rsidR="00696233" w:rsidRPr="001B57C5">
        <w:rPr>
          <w:rFonts w:ascii="Helvetica" w:hAnsi="Helvetica" w:cs="Arial"/>
          <w:sz w:val="20"/>
          <w:szCs w:val="20"/>
          <w:shd w:val="clear" w:color="auto" w:fill="FFFFFF"/>
          <w:lang w:val="en-US"/>
        </w:rPr>
        <w:t xml:space="preserve">enhancing the integration of SDG approaches into the work of parliamentary committees; promoting engagement </w:t>
      </w:r>
      <w:r w:rsidR="00E8780C" w:rsidRPr="001B57C5">
        <w:rPr>
          <w:rFonts w:ascii="Helvetica" w:hAnsi="Helvetica" w:cs="Arial"/>
          <w:sz w:val="20"/>
          <w:szCs w:val="20"/>
          <w:shd w:val="clear" w:color="auto" w:fill="FFFFFF"/>
          <w:lang w:val="en-US"/>
        </w:rPr>
        <w:t xml:space="preserve">of the Parliament in inclusive and participatory dialogue with citizens and stakeholders; </w:t>
      </w:r>
      <w:r w:rsidR="00B209D6" w:rsidRPr="001B57C5">
        <w:rPr>
          <w:rFonts w:ascii="Helvetica" w:hAnsi="Helvetica" w:cs="Arial"/>
          <w:sz w:val="20"/>
          <w:szCs w:val="20"/>
          <w:shd w:val="clear" w:color="auto" w:fill="FFFFFF"/>
          <w:lang w:val="en-US"/>
        </w:rPr>
        <w:t xml:space="preserve">and provide a focus for the Parliament to engage on areas relevant to </w:t>
      </w:r>
      <w:r w:rsidR="002558AC" w:rsidRPr="001B57C5">
        <w:rPr>
          <w:rFonts w:ascii="Helvetica" w:hAnsi="Helvetica" w:cs="Arial"/>
          <w:sz w:val="20"/>
          <w:szCs w:val="20"/>
          <w:shd w:val="clear" w:color="auto" w:fill="FFFFFF"/>
          <w:lang w:val="en-US"/>
        </w:rPr>
        <w:t xml:space="preserve">the UPR </w:t>
      </w:r>
      <w:r w:rsidR="00900CC4" w:rsidRPr="001B57C5">
        <w:rPr>
          <w:rFonts w:ascii="Helvetica" w:hAnsi="Helvetica" w:cs="Arial"/>
          <w:sz w:val="20"/>
          <w:szCs w:val="20"/>
          <w:shd w:val="clear" w:color="auto" w:fill="FFFFFF"/>
          <w:lang w:val="en-US"/>
        </w:rPr>
        <w:t xml:space="preserve">process, </w:t>
      </w:r>
      <w:r w:rsidR="002558AC" w:rsidRPr="001B57C5">
        <w:rPr>
          <w:rFonts w:ascii="Helvetica" w:hAnsi="Helvetica" w:cs="Arial"/>
          <w:sz w:val="20"/>
          <w:szCs w:val="20"/>
          <w:shd w:val="clear" w:color="auto" w:fill="FFFFFF"/>
          <w:lang w:val="en-US"/>
        </w:rPr>
        <w:t>UNSC 2250</w:t>
      </w:r>
      <w:r w:rsidR="00B209D6" w:rsidRPr="001B57C5">
        <w:rPr>
          <w:rFonts w:ascii="Helvetica" w:hAnsi="Helvetica" w:cs="Arial"/>
          <w:sz w:val="20"/>
          <w:szCs w:val="20"/>
          <w:shd w:val="clear" w:color="auto" w:fill="FFFFFF"/>
          <w:lang w:val="en-US"/>
        </w:rPr>
        <w:t xml:space="preserve">, </w:t>
      </w:r>
      <w:r w:rsidR="00900CC4" w:rsidRPr="001B57C5">
        <w:rPr>
          <w:rFonts w:ascii="Helvetica" w:hAnsi="Helvetica" w:cs="Arial"/>
          <w:sz w:val="20"/>
          <w:szCs w:val="20"/>
          <w:shd w:val="clear" w:color="auto" w:fill="FFFFFF"/>
          <w:lang w:val="en-US"/>
        </w:rPr>
        <w:t>and especially on UNSCR 1325.</w:t>
      </w:r>
      <w:r w:rsidR="00545D3E">
        <w:rPr>
          <w:rFonts w:ascii="Helvetica" w:hAnsi="Helvetica" w:cs="Arial"/>
          <w:sz w:val="20"/>
          <w:szCs w:val="20"/>
          <w:shd w:val="clear" w:color="auto" w:fill="FFFFFF"/>
          <w:lang w:val="en-US"/>
        </w:rPr>
        <w:t xml:space="preserve">  A</w:t>
      </w:r>
      <w:r w:rsidR="006B09B1" w:rsidRPr="001B57C5">
        <w:rPr>
          <w:rFonts w:ascii="Helvetica" w:hAnsi="Helvetica" w:cs="Arial"/>
          <w:sz w:val="20"/>
          <w:szCs w:val="20"/>
          <w:shd w:val="clear" w:color="auto" w:fill="FFFFFF"/>
          <w:lang w:val="en-US"/>
        </w:rPr>
        <w:t xml:space="preserve">ctivities </w:t>
      </w:r>
      <w:r w:rsidR="001B66A6" w:rsidRPr="001B57C5">
        <w:rPr>
          <w:rFonts w:ascii="Helvetica" w:hAnsi="Helvetica" w:cs="Arial"/>
          <w:sz w:val="20"/>
          <w:szCs w:val="20"/>
          <w:shd w:val="clear" w:color="auto" w:fill="FFFFFF"/>
          <w:lang w:val="en-US"/>
        </w:rPr>
        <w:t xml:space="preserve">will focus on enabling </w:t>
      </w:r>
      <w:r w:rsidR="006B09B1" w:rsidRPr="001B57C5">
        <w:rPr>
          <w:rFonts w:ascii="Helvetica" w:hAnsi="Helvetica" w:cs="Arial"/>
          <w:sz w:val="20"/>
          <w:szCs w:val="20"/>
          <w:shd w:val="clear" w:color="auto" w:fill="FFFFFF"/>
          <w:lang w:val="en-US"/>
        </w:rPr>
        <w:t>greater levels of</w:t>
      </w:r>
      <w:r w:rsidR="001B66A6" w:rsidRPr="001B57C5">
        <w:rPr>
          <w:rFonts w:ascii="Helvetica" w:hAnsi="Helvetica" w:cs="Arial"/>
          <w:sz w:val="20"/>
          <w:szCs w:val="20"/>
          <w:shd w:val="clear" w:color="auto" w:fill="FFFFFF"/>
          <w:lang w:val="en-US"/>
        </w:rPr>
        <w:t xml:space="preserve"> inclusion and participation</w:t>
      </w:r>
      <w:r w:rsidR="006B09B1" w:rsidRPr="001B57C5">
        <w:rPr>
          <w:rFonts w:ascii="Helvetica" w:hAnsi="Helvetica" w:cs="Arial"/>
          <w:sz w:val="20"/>
          <w:szCs w:val="20"/>
          <w:shd w:val="clear" w:color="auto" w:fill="FFFFFF"/>
          <w:lang w:val="en-US"/>
        </w:rPr>
        <w:t xml:space="preserve"> of women and youth in parliamentary processes, including working with women MPs. The </w:t>
      </w:r>
      <w:r w:rsidR="00545D3E">
        <w:rPr>
          <w:rFonts w:ascii="Helvetica" w:hAnsi="Helvetica" w:cs="Arial"/>
          <w:sz w:val="20"/>
          <w:szCs w:val="20"/>
          <w:shd w:val="clear" w:color="auto" w:fill="FFFFFF"/>
          <w:lang w:val="en-US"/>
        </w:rPr>
        <w:t>initiative</w:t>
      </w:r>
      <w:r w:rsidR="006B09B1" w:rsidRPr="001B57C5">
        <w:rPr>
          <w:rFonts w:ascii="Helvetica" w:hAnsi="Helvetica" w:cs="Arial"/>
          <w:sz w:val="20"/>
          <w:szCs w:val="20"/>
          <w:shd w:val="clear" w:color="auto" w:fill="FFFFFF"/>
          <w:lang w:val="en-US"/>
        </w:rPr>
        <w:t xml:space="preserve"> will also facilitate the inclusion and participation of other groups that tend to be excluded from parliamentary activities, including persons with disabilities, and </w:t>
      </w:r>
      <w:r w:rsidR="00CF6115" w:rsidRPr="001B57C5">
        <w:rPr>
          <w:rFonts w:ascii="Helvetica" w:hAnsi="Helvetica" w:cs="Arial"/>
          <w:sz w:val="20"/>
          <w:szCs w:val="20"/>
          <w:shd w:val="clear" w:color="auto" w:fill="FFFFFF"/>
          <w:lang w:val="en-US"/>
        </w:rPr>
        <w:t>those living outside of the Capital.</w:t>
      </w:r>
    </w:p>
    <w:p w14:paraId="550EC882" w14:textId="4FB56F96" w:rsidR="0039086C" w:rsidRPr="001B57C5" w:rsidRDefault="0070209A" w:rsidP="005A1063">
      <w:pPr>
        <w:spacing w:before="120" w:after="120" w:line="276" w:lineRule="auto"/>
        <w:jc w:val="both"/>
        <w:rPr>
          <w:rFonts w:ascii="Helvetica" w:hAnsi="Helvetica" w:cs="Arial"/>
          <w:sz w:val="20"/>
          <w:szCs w:val="20"/>
          <w:shd w:val="clear" w:color="auto" w:fill="FFFFFF"/>
          <w:lang w:val="en-US"/>
        </w:rPr>
      </w:pPr>
      <w:r w:rsidRPr="001B57C5">
        <w:rPr>
          <w:rFonts w:ascii="Helvetica" w:hAnsi="Helvetica" w:cs="Arial"/>
          <w:sz w:val="20"/>
          <w:szCs w:val="20"/>
          <w:shd w:val="clear" w:color="auto" w:fill="FFFFFF"/>
          <w:lang w:val="en-US"/>
        </w:rPr>
        <w:t xml:space="preserve">The </w:t>
      </w:r>
      <w:r w:rsidR="00545D3E">
        <w:rPr>
          <w:rFonts w:ascii="Helvetica" w:hAnsi="Helvetica" w:cs="Arial"/>
          <w:sz w:val="20"/>
          <w:szCs w:val="20"/>
          <w:shd w:val="clear" w:color="auto" w:fill="FFFFFF"/>
          <w:lang w:val="en-US"/>
        </w:rPr>
        <w:t>initiative</w:t>
      </w:r>
      <w:r w:rsidRPr="001B57C5">
        <w:rPr>
          <w:rFonts w:ascii="Helvetica" w:hAnsi="Helvetica" w:cs="Arial"/>
          <w:sz w:val="20"/>
          <w:szCs w:val="20"/>
          <w:shd w:val="clear" w:color="auto" w:fill="FFFFFF"/>
          <w:lang w:val="en-US"/>
        </w:rPr>
        <w:t xml:space="preserve"> will </w:t>
      </w:r>
      <w:r w:rsidR="00856C6B" w:rsidRPr="001B57C5">
        <w:rPr>
          <w:rFonts w:ascii="Helvetica" w:hAnsi="Helvetica" w:cs="Arial"/>
          <w:sz w:val="20"/>
          <w:szCs w:val="20"/>
          <w:shd w:val="clear" w:color="auto" w:fill="FFFFFF"/>
          <w:lang w:val="en-US"/>
        </w:rPr>
        <w:t xml:space="preserve">initially </w:t>
      </w:r>
      <w:r w:rsidRPr="001B57C5">
        <w:rPr>
          <w:rFonts w:ascii="Helvetica" w:hAnsi="Helvetica" w:cs="Arial"/>
          <w:sz w:val="20"/>
          <w:szCs w:val="20"/>
          <w:shd w:val="clear" w:color="auto" w:fill="FFFFFF"/>
          <w:lang w:val="en-US"/>
        </w:rPr>
        <w:t>engage with the 18</w:t>
      </w:r>
      <w:r w:rsidRPr="001B57C5">
        <w:rPr>
          <w:rFonts w:ascii="Helvetica" w:hAnsi="Helvetica" w:cs="Arial"/>
          <w:sz w:val="20"/>
          <w:szCs w:val="20"/>
          <w:shd w:val="clear" w:color="auto" w:fill="FFFFFF"/>
          <w:vertAlign w:val="superscript"/>
          <w:lang w:val="en-US"/>
        </w:rPr>
        <w:t>th</w:t>
      </w:r>
      <w:r w:rsidRPr="001B57C5">
        <w:rPr>
          <w:rFonts w:ascii="Helvetica" w:hAnsi="Helvetica" w:cs="Arial"/>
          <w:sz w:val="20"/>
          <w:szCs w:val="20"/>
          <w:shd w:val="clear" w:color="auto" w:fill="FFFFFF"/>
          <w:lang w:val="en-US"/>
        </w:rPr>
        <w:t xml:space="preserve"> Parliament over a 12-month</w:t>
      </w:r>
      <w:r w:rsidR="000E55EF" w:rsidRPr="001B57C5">
        <w:rPr>
          <w:rFonts w:ascii="Helvetica" w:hAnsi="Helvetica" w:cs="Arial"/>
          <w:sz w:val="20"/>
          <w:szCs w:val="20"/>
          <w:shd w:val="clear" w:color="auto" w:fill="FFFFFF"/>
          <w:lang w:val="en-US"/>
        </w:rPr>
        <w:t xml:space="preserve"> period </w:t>
      </w:r>
      <w:r w:rsidR="0044243E" w:rsidRPr="001B57C5">
        <w:rPr>
          <w:rFonts w:ascii="Helvetica" w:hAnsi="Helvetica" w:cs="Arial"/>
          <w:sz w:val="20"/>
          <w:szCs w:val="20"/>
          <w:shd w:val="clear" w:color="auto" w:fill="FFFFFF"/>
          <w:lang w:val="en-US"/>
        </w:rPr>
        <w:t xml:space="preserve">from October 2018 to September 2019, </w:t>
      </w:r>
      <w:r w:rsidR="000E55EF" w:rsidRPr="001B57C5">
        <w:rPr>
          <w:rFonts w:ascii="Helvetica" w:hAnsi="Helvetica" w:cs="Arial"/>
          <w:sz w:val="20"/>
          <w:szCs w:val="20"/>
          <w:shd w:val="clear" w:color="auto" w:fill="FFFFFF"/>
          <w:lang w:val="en-US"/>
        </w:rPr>
        <w:t>the third-year of its 4-year mandate</w:t>
      </w:r>
      <w:r w:rsidR="008B637B" w:rsidRPr="001B57C5">
        <w:rPr>
          <w:rFonts w:ascii="Helvetica" w:hAnsi="Helvetica" w:cs="Arial"/>
          <w:sz w:val="20"/>
          <w:szCs w:val="20"/>
          <w:shd w:val="clear" w:color="auto" w:fill="FFFFFF"/>
          <w:lang w:val="en-US"/>
        </w:rPr>
        <w:t xml:space="preserve">. It is expected that </w:t>
      </w:r>
      <w:r w:rsidR="00476127" w:rsidRPr="001B57C5">
        <w:rPr>
          <w:rFonts w:ascii="Helvetica" w:hAnsi="Helvetica" w:cs="Arial"/>
          <w:sz w:val="20"/>
          <w:szCs w:val="20"/>
          <w:shd w:val="clear" w:color="auto" w:fill="FFFFFF"/>
          <w:lang w:val="en-US"/>
        </w:rPr>
        <w:t>during this period</w:t>
      </w:r>
      <w:r w:rsidR="00BC0188" w:rsidRPr="001B57C5">
        <w:rPr>
          <w:rFonts w:ascii="Helvetica" w:hAnsi="Helvetica" w:cs="Arial"/>
          <w:sz w:val="20"/>
          <w:szCs w:val="20"/>
          <w:shd w:val="clear" w:color="auto" w:fill="FFFFFF"/>
          <w:lang w:val="en-US"/>
        </w:rPr>
        <w:t xml:space="preserve"> </w:t>
      </w:r>
      <w:r w:rsidR="00476127" w:rsidRPr="001B57C5">
        <w:rPr>
          <w:rFonts w:ascii="Helvetica" w:hAnsi="Helvetica" w:cs="Arial"/>
          <w:sz w:val="20"/>
          <w:szCs w:val="20"/>
          <w:shd w:val="clear" w:color="auto" w:fill="FFFFFF"/>
          <w:lang w:val="en-US"/>
        </w:rPr>
        <w:t xml:space="preserve">Parliament </w:t>
      </w:r>
      <w:r w:rsidR="00BC0188" w:rsidRPr="001B57C5">
        <w:rPr>
          <w:rFonts w:ascii="Helvetica" w:hAnsi="Helvetica" w:cs="Arial"/>
          <w:sz w:val="20"/>
          <w:szCs w:val="20"/>
          <w:shd w:val="clear" w:color="auto" w:fill="FFFFFF"/>
          <w:lang w:val="en-US"/>
        </w:rPr>
        <w:t xml:space="preserve">will </w:t>
      </w:r>
      <w:r w:rsidR="00476127" w:rsidRPr="001B57C5">
        <w:rPr>
          <w:rFonts w:ascii="Helvetica" w:hAnsi="Helvetica" w:cs="Arial"/>
          <w:sz w:val="20"/>
          <w:szCs w:val="20"/>
          <w:shd w:val="clear" w:color="auto" w:fill="FFFFFF"/>
          <w:lang w:val="en-US"/>
        </w:rPr>
        <w:t xml:space="preserve">need to address </w:t>
      </w:r>
      <w:r w:rsidR="00BC0188" w:rsidRPr="001B57C5">
        <w:rPr>
          <w:rFonts w:ascii="Helvetica" w:hAnsi="Helvetica" w:cs="Arial"/>
          <w:sz w:val="20"/>
          <w:szCs w:val="20"/>
          <w:shd w:val="clear" w:color="auto" w:fill="FFFFFF"/>
          <w:lang w:val="en-US"/>
        </w:rPr>
        <w:t>key legislative and oversight responsibilities</w:t>
      </w:r>
      <w:r w:rsidR="00A568AA" w:rsidRPr="001B57C5">
        <w:rPr>
          <w:rFonts w:ascii="Helvetica" w:hAnsi="Helvetica" w:cs="Arial"/>
          <w:sz w:val="20"/>
          <w:szCs w:val="20"/>
          <w:shd w:val="clear" w:color="auto" w:fill="FFFFFF"/>
          <w:lang w:val="en-US"/>
        </w:rPr>
        <w:t xml:space="preserve"> that are relevant to SDGs</w:t>
      </w:r>
      <w:r w:rsidR="00BC0188" w:rsidRPr="001B57C5">
        <w:rPr>
          <w:rFonts w:ascii="Helvetica" w:hAnsi="Helvetica" w:cs="Arial"/>
          <w:sz w:val="20"/>
          <w:szCs w:val="20"/>
          <w:shd w:val="clear" w:color="auto" w:fill="FFFFFF"/>
          <w:lang w:val="en-US"/>
        </w:rPr>
        <w:t xml:space="preserve">, including </w:t>
      </w:r>
      <w:r w:rsidR="000B031C" w:rsidRPr="001B57C5">
        <w:rPr>
          <w:rFonts w:ascii="Helvetica" w:hAnsi="Helvetica" w:cs="Arial"/>
          <w:sz w:val="20"/>
          <w:szCs w:val="20"/>
          <w:shd w:val="clear" w:color="auto" w:fill="FFFFFF"/>
          <w:lang w:val="en-US"/>
        </w:rPr>
        <w:t xml:space="preserve">consideration of taxation legislation and </w:t>
      </w:r>
      <w:r w:rsidR="00BC0188" w:rsidRPr="001B57C5">
        <w:rPr>
          <w:rFonts w:ascii="Helvetica" w:hAnsi="Helvetica" w:cs="Arial"/>
          <w:sz w:val="20"/>
          <w:szCs w:val="20"/>
          <w:shd w:val="clear" w:color="auto" w:fill="FFFFFF"/>
          <w:lang w:val="en-US"/>
        </w:rPr>
        <w:t xml:space="preserve">proposed amendments on </w:t>
      </w:r>
      <w:r w:rsidR="000B031C" w:rsidRPr="001B57C5">
        <w:rPr>
          <w:rFonts w:ascii="Helvetica" w:hAnsi="Helvetica" w:cs="Arial"/>
          <w:sz w:val="20"/>
          <w:szCs w:val="20"/>
          <w:shd w:val="clear" w:color="auto" w:fill="FFFFFF"/>
          <w:lang w:val="en-US"/>
        </w:rPr>
        <w:t>key elements of economic</w:t>
      </w:r>
      <w:r w:rsidR="00615267" w:rsidRPr="001B57C5">
        <w:rPr>
          <w:rFonts w:ascii="Helvetica" w:hAnsi="Helvetica" w:cs="Arial"/>
          <w:sz w:val="20"/>
          <w:szCs w:val="20"/>
          <w:shd w:val="clear" w:color="auto" w:fill="FFFFFF"/>
          <w:lang w:val="en-US"/>
        </w:rPr>
        <w:t xml:space="preserve">, </w:t>
      </w:r>
      <w:r w:rsidR="0036536B" w:rsidRPr="001B57C5">
        <w:rPr>
          <w:rFonts w:ascii="Helvetica" w:hAnsi="Helvetica" w:cs="Arial"/>
          <w:sz w:val="20"/>
          <w:szCs w:val="20"/>
          <w:shd w:val="clear" w:color="auto" w:fill="FFFFFF"/>
          <w:lang w:val="en-US"/>
        </w:rPr>
        <w:t>local development</w:t>
      </w:r>
      <w:r w:rsidR="00615267" w:rsidRPr="001B57C5">
        <w:rPr>
          <w:rFonts w:ascii="Helvetica" w:hAnsi="Helvetica" w:cs="Arial"/>
          <w:sz w:val="20"/>
          <w:szCs w:val="20"/>
          <w:shd w:val="clear" w:color="auto" w:fill="FFFFFF"/>
          <w:lang w:val="en-US"/>
        </w:rPr>
        <w:t xml:space="preserve"> and environmental</w:t>
      </w:r>
      <w:r w:rsidR="0036536B" w:rsidRPr="001B57C5">
        <w:rPr>
          <w:rFonts w:ascii="Helvetica" w:hAnsi="Helvetica" w:cs="Arial"/>
          <w:sz w:val="20"/>
          <w:szCs w:val="20"/>
          <w:shd w:val="clear" w:color="auto" w:fill="FFFFFF"/>
          <w:lang w:val="en-US"/>
        </w:rPr>
        <w:t xml:space="preserve"> policy, as well as responding to the UPR process and initiatives relating to the National Action Plans on UNSCR 1325 and 2250.</w:t>
      </w:r>
      <w:r w:rsidR="00071B6C" w:rsidRPr="001B57C5">
        <w:rPr>
          <w:rFonts w:ascii="Helvetica" w:hAnsi="Helvetica" w:cs="Arial"/>
          <w:sz w:val="20"/>
          <w:szCs w:val="20"/>
          <w:shd w:val="clear" w:color="auto" w:fill="FFFFFF"/>
          <w:lang w:val="en-US"/>
        </w:rPr>
        <w:t xml:space="preserve"> As a </w:t>
      </w:r>
      <w:r w:rsidR="00A568AA" w:rsidRPr="001B57C5">
        <w:rPr>
          <w:rFonts w:ascii="Helvetica" w:hAnsi="Helvetica" w:cs="Arial"/>
          <w:sz w:val="20"/>
          <w:szCs w:val="20"/>
          <w:shd w:val="clear" w:color="auto" w:fill="FFFFFF"/>
          <w:lang w:val="en-US"/>
        </w:rPr>
        <w:t xml:space="preserve">result, the </w:t>
      </w:r>
      <w:r w:rsidR="006B132E">
        <w:rPr>
          <w:rFonts w:ascii="Helvetica" w:hAnsi="Helvetica" w:cs="Arial"/>
          <w:sz w:val="20"/>
          <w:szCs w:val="20"/>
          <w:shd w:val="clear" w:color="auto" w:fill="FFFFFF"/>
          <w:lang w:val="en-US"/>
        </w:rPr>
        <w:t>Country Engagement Facility</w:t>
      </w:r>
      <w:r w:rsidR="00545D3E">
        <w:rPr>
          <w:rFonts w:ascii="Helvetica" w:hAnsi="Helvetica" w:cs="Arial"/>
          <w:sz w:val="20"/>
          <w:szCs w:val="20"/>
          <w:shd w:val="clear" w:color="auto" w:fill="FFFFFF"/>
          <w:lang w:val="en-US"/>
        </w:rPr>
        <w:t xml:space="preserve"> will</w:t>
      </w:r>
      <w:r w:rsidR="00A568AA" w:rsidRPr="001B57C5">
        <w:rPr>
          <w:rFonts w:ascii="Helvetica" w:hAnsi="Helvetica" w:cs="Arial"/>
          <w:sz w:val="20"/>
          <w:szCs w:val="20"/>
          <w:shd w:val="clear" w:color="auto" w:fill="FFFFFF"/>
          <w:lang w:val="en-US"/>
        </w:rPr>
        <w:t xml:space="preserve"> engage </w:t>
      </w:r>
      <w:r w:rsidR="005C6F95" w:rsidRPr="001B57C5">
        <w:rPr>
          <w:rFonts w:ascii="Helvetica" w:hAnsi="Helvetica" w:cs="Arial"/>
          <w:sz w:val="20"/>
          <w:szCs w:val="20"/>
          <w:shd w:val="clear" w:color="auto" w:fill="FFFFFF"/>
          <w:lang w:val="en-US"/>
        </w:rPr>
        <w:t xml:space="preserve">strategically </w:t>
      </w:r>
      <w:r w:rsidR="00A568AA" w:rsidRPr="001B57C5">
        <w:rPr>
          <w:rFonts w:ascii="Helvetica" w:hAnsi="Helvetica" w:cs="Arial"/>
          <w:sz w:val="20"/>
          <w:szCs w:val="20"/>
          <w:shd w:val="clear" w:color="auto" w:fill="FFFFFF"/>
          <w:lang w:val="en-US"/>
        </w:rPr>
        <w:t xml:space="preserve">in providing opportunities for </w:t>
      </w:r>
      <w:r w:rsidR="00DD692D" w:rsidRPr="001B57C5">
        <w:rPr>
          <w:rFonts w:ascii="Helvetica" w:hAnsi="Helvetica" w:cs="Arial"/>
          <w:sz w:val="20"/>
          <w:szCs w:val="20"/>
          <w:shd w:val="clear" w:color="auto" w:fill="FFFFFF"/>
          <w:lang w:val="en-US"/>
        </w:rPr>
        <w:t xml:space="preserve">inclusive </w:t>
      </w:r>
      <w:r w:rsidR="00615267" w:rsidRPr="001B57C5">
        <w:rPr>
          <w:rFonts w:ascii="Helvetica" w:hAnsi="Helvetica" w:cs="Arial"/>
          <w:sz w:val="20"/>
          <w:szCs w:val="20"/>
          <w:shd w:val="clear" w:color="auto" w:fill="FFFFFF"/>
          <w:lang w:val="en-US"/>
        </w:rPr>
        <w:t>dialogue and consultative participation, offers of specialist technical advice and assistance to parliamentary committees</w:t>
      </w:r>
      <w:r w:rsidR="00DD692D" w:rsidRPr="001B57C5">
        <w:rPr>
          <w:rFonts w:ascii="Helvetica" w:hAnsi="Helvetica" w:cs="Arial"/>
          <w:sz w:val="20"/>
          <w:szCs w:val="20"/>
          <w:shd w:val="clear" w:color="auto" w:fill="FFFFFF"/>
          <w:lang w:val="en-US"/>
        </w:rPr>
        <w:t>,</w:t>
      </w:r>
      <w:r w:rsidR="00615267" w:rsidRPr="001B57C5">
        <w:rPr>
          <w:rFonts w:ascii="Helvetica" w:hAnsi="Helvetica" w:cs="Arial"/>
          <w:sz w:val="20"/>
          <w:szCs w:val="20"/>
          <w:shd w:val="clear" w:color="auto" w:fill="FFFFFF"/>
          <w:lang w:val="en-US"/>
        </w:rPr>
        <w:t xml:space="preserve"> and pro</w:t>
      </w:r>
      <w:r w:rsidR="00DD692D" w:rsidRPr="001B57C5">
        <w:rPr>
          <w:rFonts w:ascii="Helvetica" w:hAnsi="Helvetica" w:cs="Arial"/>
          <w:sz w:val="20"/>
          <w:szCs w:val="20"/>
          <w:shd w:val="clear" w:color="auto" w:fill="FFFFFF"/>
          <w:lang w:val="en-US"/>
        </w:rPr>
        <w:t xml:space="preserve">moting parliamentary engagement </w:t>
      </w:r>
      <w:r w:rsidR="00BD7C39" w:rsidRPr="001B57C5">
        <w:rPr>
          <w:rFonts w:ascii="Helvetica" w:hAnsi="Helvetica" w:cs="Arial"/>
          <w:sz w:val="20"/>
          <w:szCs w:val="20"/>
          <w:shd w:val="clear" w:color="auto" w:fill="FFFFFF"/>
          <w:lang w:val="en-US"/>
        </w:rPr>
        <w:t>across all</w:t>
      </w:r>
      <w:r w:rsidR="00D94C38" w:rsidRPr="001B57C5">
        <w:rPr>
          <w:rFonts w:ascii="Helvetica" w:hAnsi="Helvetica" w:cs="Arial"/>
          <w:sz w:val="20"/>
          <w:szCs w:val="20"/>
          <w:shd w:val="clear" w:color="auto" w:fill="FFFFFF"/>
          <w:lang w:val="en-US"/>
        </w:rPr>
        <w:t xml:space="preserve"> relevant areas of SDGs. </w:t>
      </w:r>
    </w:p>
    <w:p w14:paraId="3F9D133D" w14:textId="5100C5B7" w:rsidR="00887BB9" w:rsidRPr="001B57C5" w:rsidRDefault="005C0D07" w:rsidP="005A1063">
      <w:pPr>
        <w:spacing w:before="120" w:after="120" w:line="276" w:lineRule="auto"/>
        <w:jc w:val="both"/>
        <w:rPr>
          <w:rFonts w:ascii="Helvetica" w:hAnsi="Helvetica" w:cs="Arial"/>
          <w:sz w:val="20"/>
          <w:szCs w:val="20"/>
          <w:shd w:val="clear" w:color="auto" w:fill="FFFFFF"/>
          <w:lang w:val="en-US"/>
        </w:rPr>
      </w:pPr>
      <w:r w:rsidRPr="001B57C5">
        <w:rPr>
          <w:rFonts w:ascii="Helvetica" w:hAnsi="Helvetica" w:cs="Arial"/>
          <w:sz w:val="20"/>
          <w:szCs w:val="20"/>
          <w:shd w:val="clear" w:color="auto" w:fill="FFFFFF"/>
          <w:lang w:val="en-US"/>
        </w:rPr>
        <w:t>A key focus on this support will be to promote Parliament’s capacity to assess and report on the impact of its activities for the achievement of the SDGs and its core principle of lea</w:t>
      </w:r>
      <w:r w:rsidR="00C800AA" w:rsidRPr="001B57C5">
        <w:rPr>
          <w:rFonts w:ascii="Helvetica" w:hAnsi="Helvetica" w:cs="Arial"/>
          <w:sz w:val="20"/>
          <w:szCs w:val="20"/>
          <w:shd w:val="clear" w:color="auto" w:fill="FFFFFF"/>
          <w:lang w:val="en-US"/>
        </w:rPr>
        <w:t>ving no one behind, which will then be a catalyst for promoting greater levels of public confidence in the role of Parliament</w:t>
      </w:r>
      <w:r w:rsidR="00856C6B" w:rsidRPr="001B57C5">
        <w:rPr>
          <w:rFonts w:ascii="Helvetica" w:hAnsi="Helvetica" w:cs="Arial"/>
          <w:sz w:val="20"/>
          <w:szCs w:val="20"/>
          <w:shd w:val="clear" w:color="auto" w:fill="FFFFFF"/>
          <w:lang w:val="en-US"/>
        </w:rPr>
        <w:t>, and in raising national political ownership and institutional engagement in of the 2030 Agenda and the SDGs</w:t>
      </w:r>
      <w:r w:rsidR="00C800AA" w:rsidRPr="001B57C5">
        <w:rPr>
          <w:rFonts w:ascii="Helvetica" w:hAnsi="Helvetica" w:cs="Arial"/>
          <w:sz w:val="20"/>
          <w:szCs w:val="20"/>
          <w:shd w:val="clear" w:color="auto" w:fill="FFFFFF"/>
          <w:lang w:val="en-US"/>
        </w:rPr>
        <w:t>.</w:t>
      </w:r>
      <w:r w:rsidR="00856C6B" w:rsidRPr="001B57C5">
        <w:rPr>
          <w:rFonts w:ascii="Helvetica" w:hAnsi="Helvetica" w:cs="Arial"/>
          <w:sz w:val="20"/>
          <w:szCs w:val="20"/>
          <w:shd w:val="clear" w:color="auto" w:fill="FFFFFF"/>
          <w:lang w:val="en-US"/>
        </w:rPr>
        <w:t xml:space="preserve"> Based on a </w:t>
      </w:r>
      <w:r w:rsidR="00757D8F" w:rsidRPr="001B57C5">
        <w:rPr>
          <w:rFonts w:ascii="Helvetica" w:hAnsi="Helvetica" w:cs="Arial"/>
          <w:sz w:val="20"/>
          <w:szCs w:val="20"/>
          <w:shd w:val="clear" w:color="auto" w:fill="FFFFFF"/>
          <w:lang w:val="en-US"/>
        </w:rPr>
        <w:t>6-monthly review of its</w:t>
      </w:r>
      <w:r w:rsidR="00856C6B" w:rsidRPr="001B57C5">
        <w:rPr>
          <w:rFonts w:ascii="Helvetica" w:hAnsi="Helvetica" w:cs="Arial"/>
          <w:sz w:val="20"/>
          <w:szCs w:val="20"/>
          <w:shd w:val="clear" w:color="auto" w:fill="FFFFFF"/>
          <w:lang w:val="en-US"/>
        </w:rPr>
        <w:t xml:space="preserve"> </w:t>
      </w:r>
      <w:r w:rsidR="00757D8F" w:rsidRPr="001B57C5">
        <w:rPr>
          <w:rFonts w:ascii="Helvetica" w:hAnsi="Helvetica" w:cs="Arial"/>
          <w:sz w:val="20"/>
          <w:szCs w:val="20"/>
          <w:shd w:val="clear" w:color="auto" w:fill="FFFFFF"/>
          <w:lang w:val="en-US"/>
        </w:rPr>
        <w:t xml:space="preserve">lessons learned and subject to available funding, the </w:t>
      </w:r>
      <w:r w:rsidR="006B132E">
        <w:rPr>
          <w:rFonts w:ascii="Helvetica" w:hAnsi="Helvetica" w:cs="Arial"/>
          <w:sz w:val="20"/>
          <w:szCs w:val="20"/>
          <w:shd w:val="clear" w:color="auto" w:fill="FFFFFF"/>
          <w:lang w:val="en-US"/>
        </w:rPr>
        <w:t>Country Engagement Facility</w:t>
      </w:r>
      <w:r w:rsidR="00757D8F" w:rsidRPr="001B57C5">
        <w:rPr>
          <w:rFonts w:ascii="Helvetica" w:hAnsi="Helvetica" w:cs="Arial"/>
          <w:sz w:val="20"/>
          <w:szCs w:val="20"/>
          <w:shd w:val="clear" w:color="auto" w:fill="FFFFFF"/>
          <w:lang w:val="en-US"/>
        </w:rPr>
        <w:t xml:space="preserve"> may seek to be extended to provide longer-term support</w:t>
      </w:r>
      <w:r w:rsidR="00A34837" w:rsidRPr="001B57C5">
        <w:rPr>
          <w:rFonts w:ascii="Helvetica" w:hAnsi="Helvetica" w:cs="Arial"/>
          <w:sz w:val="20"/>
          <w:szCs w:val="20"/>
          <w:shd w:val="clear" w:color="auto" w:fill="FFFFFF"/>
          <w:lang w:val="en-US"/>
        </w:rPr>
        <w:t xml:space="preserve">, developing a sustainable approach to be carried </w:t>
      </w:r>
      <w:r w:rsidR="00757D8F" w:rsidRPr="001B57C5">
        <w:rPr>
          <w:rFonts w:ascii="Helvetica" w:hAnsi="Helvetica" w:cs="Arial"/>
          <w:sz w:val="20"/>
          <w:szCs w:val="20"/>
          <w:shd w:val="clear" w:color="auto" w:fill="FFFFFF"/>
          <w:lang w:val="en-US"/>
        </w:rPr>
        <w:t xml:space="preserve"> to the</w:t>
      </w:r>
      <w:r w:rsidR="0044243E" w:rsidRPr="001B57C5">
        <w:rPr>
          <w:rFonts w:ascii="Helvetica" w:hAnsi="Helvetica" w:cs="Arial"/>
          <w:sz w:val="20"/>
          <w:szCs w:val="20"/>
          <w:shd w:val="clear" w:color="auto" w:fill="FFFFFF"/>
          <w:lang w:val="en-US"/>
        </w:rPr>
        <w:t xml:space="preserve"> 19</w:t>
      </w:r>
      <w:r w:rsidR="0044243E" w:rsidRPr="001B57C5">
        <w:rPr>
          <w:rFonts w:ascii="Helvetica" w:hAnsi="Helvetica" w:cs="Arial"/>
          <w:sz w:val="20"/>
          <w:szCs w:val="20"/>
          <w:shd w:val="clear" w:color="auto" w:fill="FFFFFF"/>
          <w:vertAlign w:val="superscript"/>
          <w:lang w:val="en-US"/>
        </w:rPr>
        <w:t>th</w:t>
      </w:r>
      <w:r w:rsidR="0044243E" w:rsidRPr="001B57C5">
        <w:rPr>
          <w:rFonts w:ascii="Helvetica" w:hAnsi="Helvetica" w:cs="Arial"/>
          <w:sz w:val="20"/>
          <w:szCs w:val="20"/>
          <w:shd w:val="clear" w:color="auto" w:fill="FFFFFF"/>
          <w:lang w:val="en-US"/>
        </w:rPr>
        <w:t xml:space="preserve"> Parliament</w:t>
      </w:r>
      <w:r w:rsidR="00757D8F" w:rsidRPr="001B57C5">
        <w:rPr>
          <w:rFonts w:ascii="Helvetica" w:hAnsi="Helvetica" w:cs="Arial"/>
          <w:sz w:val="20"/>
          <w:szCs w:val="20"/>
          <w:shd w:val="clear" w:color="auto" w:fill="FFFFFF"/>
          <w:lang w:val="en-US"/>
        </w:rPr>
        <w:t xml:space="preserve"> </w:t>
      </w:r>
      <w:r w:rsidR="0044243E" w:rsidRPr="001B57C5">
        <w:rPr>
          <w:rFonts w:ascii="Helvetica" w:hAnsi="Helvetica" w:cs="Arial"/>
          <w:sz w:val="20"/>
          <w:szCs w:val="20"/>
          <w:shd w:val="clear" w:color="auto" w:fill="FFFFFF"/>
          <w:lang w:val="en-US"/>
        </w:rPr>
        <w:t xml:space="preserve">expected </w:t>
      </w:r>
      <w:r w:rsidR="00A34837" w:rsidRPr="001B57C5">
        <w:rPr>
          <w:rFonts w:ascii="Helvetica" w:hAnsi="Helvetica" w:cs="Arial"/>
          <w:sz w:val="20"/>
          <w:szCs w:val="20"/>
          <w:shd w:val="clear" w:color="auto" w:fill="FFFFFF"/>
          <w:lang w:val="en-US"/>
        </w:rPr>
        <w:t xml:space="preserve">to be elected </w:t>
      </w:r>
      <w:r w:rsidR="0044243E" w:rsidRPr="001B57C5">
        <w:rPr>
          <w:rFonts w:ascii="Helvetica" w:hAnsi="Helvetica" w:cs="Arial"/>
          <w:sz w:val="20"/>
          <w:szCs w:val="20"/>
          <w:shd w:val="clear" w:color="auto" w:fill="FFFFFF"/>
          <w:lang w:val="en-US"/>
        </w:rPr>
        <w:t>in 2020.</w:t>
      </w:r>
    </w:p>
    <w:p w14:paraId="37E9F8EB" w14:textId="56CADD77" w:rsidR="00D94C38" w:rsidRPr="001B57C5" w:rsidRDefault="00D94C38" w:rsidP="00D94C38">
      <w:pPr>
        <w:spacing w:before="120" w:after="120" w:line="276" w:lineRule="auto"/>
        <w:jc w:val="both"/>
        <w:rPr>
          <w:rFonts w:ascii="Helvetica" w:hAnsi="Helvetica" w:cstheme="minorHAnsi"/>
          <w:sz w:val="20"/>
          <w:szCs w:val="20"/>
        </w:rPr>
      </w:pPr>
      <w:r w:rsidRPr="001B57C5">
        <w:rPr>
          <w:rFonts w:ascii="Helvetica" w:hAnsi="Helvetica" w:cstheme="minorHAnsi"/>
          <w:sz w:val="20"/>
          <w:szCs w:val="20"/>
        </w:rPr>
        <w:t>Based on this background, the Theory of Change can be described as follows:</w:t>
      </w:r>
    </w:p>
    <w:p w14:paraId="5F750600" w14:textId="77777777" w:rsidR="00C11B3E" w:rsidRDefault="00D94C38" w:rsidP="00D245FB">
      <w:pPr>
        <w:spacing w:before="120" w:after="120" w:line="276" w:lineRule="auto"/>
        <w:ind w:left="567" w:firstLine="567"/>
        <w:jc w:val="both"/>
        <w:rPr>
          <w:rFonts w:ascii="Helvetica" w:hAnsi="Helvetica" w:cstheme="minorHAnsi"/>
          <w:i/>
          <w:sz w:val="20"/>
          <w:szCs w:val="20"/>
        </w:rPr>
      </w:pPr>
      <w:r w:rsidRPr="001B57C5">
        <w:rPr>
          <w:rFonts w:ascii="Helvetica" w:hAnsi="Helvetica" w:cstheme="minorHAnsi"/>
          <w:i/>
          <w:iCs/>
          <w:sz w:val="20"/>
          <w:szCs w:val="20"/>
        </w:rPr>
        <w:lastRenderedPageBreak/>
        <w:t xml:space="preserve">Supporting the Jordanian Parliament to play a full role in providing opportunities for inclusive dialogue and participation in its decision-making processes will </w:t>
      </w:r>
      <w:r w:rsidR="00812E6E">
        <w:rPr>
          <w:rFonts w:ascii="Helvetica" w:hAnsi="Helvetica" w:cstheme="minorHAnsi"/>
          <w:i/>
          <w:iCs/>
          <w:sz w:val="20"/>
          <w:szCs w:val="20"/>
        </w:rPr>
        <w:t>(</w:t>
      </w:r>
      <w:proofErr w:type="spellStart"/>
      <w:r w:rsidR="00812E6E">
        <w:rPr>
          <w:rFonts w:ascii="Helvetica" w:hAnsi="Helvetica" w:cstheme="minorHAnsi"/>
          <w:i/>
          <w:iCs/>
          <w:sz w:val="20"/>
          <w:szCs w:val="20"/>
        </w:rPr>
        <w:t>i</w:t>
      </w:r>
      <w:proofErr w:type="spellEnd"/>
      <w:r w:rsidR="00812E6E">
        <w:rPr>
          <w:rFonts w:ascii="Helvetica" w:hAnsi="Helvetica" w:cstheme="minorHAnsi"/>
          <w:i/>
          <w:iCs/>
          <w:sz w:val="20"/>
          <w:szCs w:val="20"/>
        </w:rPr>
        <w:t xml:space="preserve">) </w:t>
      </w:r>
      <w:r w:rsidRPr="001B57C5">
        <w:rPr>
          <w:rFonts w:ascii="Helvetica" w:hAnsi="Helvetica" w:cstheme="minorHAnsi"/>
          <w:i/>
          <w:iCs/>
          <w:sz w:val="20"/>
          <w:szCs w:val="20"/>
        </w:rPr>
        <w:t xml:space="preserve">promote the role of the Parliament in the implementation of the 2030 Agenda and other national priorities, </w:t>
      </w:r>
      <w:r w:rsidR="00812E6E">
        <w:rPr>
          <w:rFonts w:ascii="Helvetica" w:hAnsi="Helvetica" w:cstheme="minorHAnsi"/>
          <w:i/>
          <w:iCs/>
          <w:sz w:val="20"/>
          <w:szCs w:val="20"/>
        </w:rPr>
        <w:t xml:space="preserve">(ii) </w:t>
      </w:r>
      <w:r w:rsidRPr="001B57C5">
        <w:rPr>
          <w:rFonts w:ascii="Helvetica" w:hAnsi="Helvetica" w:cstheme="minorHAnsi"/>
          <w:i/>
          <w:iCs/>
          <w:sz w:val="20"/>
          <w:szCs w:val="20"/>
        </w:rPr>
        <w:t>strengthen the credibility of Parliament</w:t>
      </w:r>
      <w:r w:rsidR="00812E6E">
        <w:rPr>
          <w:rFonts w:ascii="Helvetica" w:hAnsi="Helvetica" w:cstheme="minorHAnsi"/>
          <w:i/>
          <w:iCs/>
          <w:sz w:val="20"/>
          <w:szCs w:val="20"/>
        </w:rPr>
        <w:t xml:space="preserve"> with its own citizens</w:t>
      </w:r>
      <w:r w:rsidRPr="001B57C5">
        <w:rPr>
          <w:rFonts w:ascii="Helvetica" w:hAnsi="Helvetica" w:cstheme="minorHAnsi"/>
          <w:i/>
          <w:iCs/>
          <w:sz w:val="20"/>
          <w:szCs w:val="20"/>
        </w:rPr>
        <w:t xml:space="preserve">, and </w:t>
      </w:r>
      <w:r w:rsidR="00812E6E">
        <w:rPr>
          <w:rFonts w:ascii="Helvetica" w:hAnsi="Helvetica" w:cstheme="minorHAnsi"/>
          <w:i/>
          <w:iCs/>
          <w:sz w:val="20"/>
          <w:szCs w:val="20"/>
        </w:rPr>
        <w:t xml:space="preserve">(iii) </w:t>
      </w:r>
      <w:r w:rsidRPr="001B57C5">
        <w:rPr>
          <w:rFonts w:ascii="Helvetica" w:hAnsi="Helvetica" w:cstheme="minorHAnsi"/>
          <w:i/>
          <w:iCs/>
          <w:sz w:val="20"/>
          <w:szCs w:val="20"/>
        </w:rPr>
        <w:t>foster inclusive and participatory political processes</w:t>
      </w:r>
      <w:r w:rsidR="002503F9" w:rsidRPr="001B57C5">
        <w:rPr>
          <w:rFonts w:ascii="Helvetica" w:hAnsi="Helvetica" w:cstheme="minorHAnsi"/>
          <w:i/>
          <w:iCs/>
          <w:sz w:val="20"/>
          <w:szCs w:val="20"/>
        </w:rPr>
        <w:t>, especially for women and youth</w:t>
      </w:r>
      <w:r w:rsidR="00812E6E">
        <w:rPr>
          <w:rFonts w:ascii="Helvetica" w:hAnsi="Helvetica" w:cstheme="minorHAnsi"/>
          <w:i/>
          <w:iCs/>
          <w:sz w:val="20"/>
          <w:szCs w:val="20"/>
        </w:rPr>
        <w:t xml:space="preserve"> in order to (iv) </w:t>
      </w:r>
      <w:r w:rsidRPr="001B57C5">
        <w:rPr>
          <w:rFonts w:ascii="Helvetica" w:hAnsi="Helvetica" w:cstheme="minorHAnsi"/>
          <w:i/>
          <w:iCs/>
          <w:sz w:val="20"/>
          <w:szCs w:val="20"/>
        </w:rPr>
        <w:t>catalyse progress on sustainable development in Jordan while reaching out to those prev</w:t>
      </w:r>
      <w:bookmarkStart w:id="4" w:name="_Hlk506716365"/>
      <w:r w:rsidR="00291786">
        <w:rPr>
          <w:rFonts w:ascii="Helvetica" w:hAnsi="Helvetica" w:cstheme="minorHAnsi"/>
          <w:i/>
          <w:iCs/>
          <w:sz w:val="20"/>
          <w:szCs w:val="20"/>
        </w:rPr>
        <w:t>iously excluded or left behind</w:t>
      </w:r>
      <w:r w:rsidR="00F76999" w:rsidRPr="001B57C5">
        <w:rPr>
          <w:rFonts w:ascii="Helvetica" w:hAnsi="Helvetica" w:cstheme="minorHAnsi"/>
          <w:sz w:val="20"/>
          <w:szCs w:val="20"/>
        </w:rPr>
        <w:t>.</w:t>
      </w:r>
    </w:p>
    <w:p w14:paraId="2BDE97F0" w14:textId="77777777" w:rsidR="00C11B3E" w:rsidRDefault="00C11B3E" w:rsidP="00D245FB">
      <w:pPr>
        <w:spacing w:before="120" w:after="120" w:line="276" w:lineRule="auto"/>
        <w:ind w:left="567" w:hanging="567"/>
        <w:jc w:val="both"/>
        <w:rPr>
          <w:rFonts w:ascii="Helvetica" w:hAnsi="Helvetica" w:cstheme="minorHAnsi"/>
          <w:i/>
          <w:iCs/>
          <w:sz w:val="20"/>
          <w:szCs w:val="20"/>
        </w:rPr>
      </w:pPr>
    </w:p>
    <w:p w14:paraId="701E50EC" w14:textId="5613597B" w:rsidR="009D398E" w:rsidRPr="001B57C5" w:rsidRDefault="009D398E" w:rsidP="00D245FB">
      <w:pPr>
        <w:spacing w:before="120" w:after="120" w:line="276" w:lineRule="auto"/>
        <w:ind w:left="567" w:hanging="567"/>
        <w:jc w:val="both"/>
        <w:rPr>
          <w:rFonts w:ascii="Helvetica" w:hAnsi="Helvetica" w:cstheme="minorHAnsi"/>
          <w:i/>
          <w:sz w:val="20"/>
          <w:szCs w:val="20"/>
        </w:rPr>
      </w:pPr>
      <w:r w:rsidRPr="001B57C5">
        <w:rPr>
          <w:rFonts w:ascii="Helvetica" w:hAnsi="Helvetica" w:cstheme="minorHAnsi"/>
          <w:i/>
          <w:sz w:val="20"/>
          <w:szCs w:val="20"/>
        </w:rPr>
        <w:t>The role of UNDP</w:t>
      </w:r>
    </w:p>
    <w:p w14:paraId="4822622D" w14:textId="77777777" w:rsidR="00A77D43" w:rsidRDefault="009D0068" w:rsidP="00933E2C">
      <w:pPr>
        <w:spacing w:line="276" w:lineRule="auto"/>
        <w:jc w:val="both"/>
        <w:rPr>
          <w:rFonts w:ascii="Helvetica" w:hAnsi="Helvetica" w:cstheme="minorHAnsi"/>
          <w:sz w:val="20"/>
          <w:szCs w:val="20"/>
        </w:rPr>
      </w:pPr>
      <w:r w:rsidRPr="001B57C5">
        <w:rPr>
          <w:rFonts w:ascii="Helvetica" w:hAnsi="Helvetica" w:cstheme="minorHAnsi"/>
          <w:sz w:val="20"/>
          <w:szCs w:val="20"/>
        </w:rPr>
        <w:t>As</w:t>
      </w:r>
      <w:r w:rsidR="00B72618" w:rsidRPr="001B57C5">
        <w:rPr>
          <w:rFonts w:ascii="Helvetica" w:hAnsi="Helvetica" w:cstheme="minorHAnsi"/>
          <w:sz w:val="20"/>
          <w:szCs w:val="20"/>
        </w:rPr>
        <w:t xml:space="preserve"> one </w:t>
      </w:r>
      <w:r w:rsidR="00C60FCA" w:rsidRPr="001B57C5">
        <w:rPr>
          <w:rFonts w:ascii="Helvetica" w:hAnsi="Helvetica" w:cstheme="minorHAnsi"/>
          <w:sz w:val="20"/>
          <w:szCs w:val="20"/>
        </w:rPr>
        <w:t xml:space="preserve">of </w:t>
      </w:r>
      <w:r w:rsidR="00B72618" w:rsidRPr="001B57C5">
        <w:rPr>
          <w:rFonts w:ascii="Helvetica" w:hAnsi="Helvetica" w:cstheme="minorHAnsi"/>
          <w:sz w:val="20"/>
          <w:szCs w:val="20"/>
        </w:rPr>
        <w:t>the largest provider of technical assistance to parliaments worldwide</w:t>
      </w:r>
      <w:r w:rsidR="00DC0DA2" w:rsidRPr="001B57C5">
        <w:rPr>
          <w:rFonts w:ascii="Helvetica" w:hAnsi="Helvetica" w:cstheme="minorHAnsi"/>
          <w:sz w:val="20"/>
          <w:szCs w:val="20"/>
        </w:rPr>
        <w:t xml:space="preserve"> and a key actor on the 2030 Agenda</w:t>
      </w:r>
      <w:r w:rsidR="00B72618" w:rsidRPr="001B57C5">
        <w:rPr>
          <w:rFonts w:ascii="Helvetica" w:hAnsi="Helvetica" w:cstheme="minorHAnsi"/>
          <w:sz w:val="20"/>
          <w:szCs w:val="20"/>
        </w:rPr>
        <w:t xml:space="preserve">, </w:t>
      </w:r>
      <w:bookmarkEnd w:id="4"/>
      <w:r w:rsidRPr="001B57C5">
        <w:rPr>
          <w:rFonts w:ascii="Helvetica" w:hAnsi="Helvetica" w:cstheme="minorHAnsi"/>
          <w:sz w:val="20"/>
          <w:szCs w:val="20"/>
        </w:rPr>
        <w:t>UNDP is uniquely p</w:t>
      </w:r>
      <w:r w:rsidR="00DC0DA2" w:rsidRPr="001B57C5">
        <w:rPr>
          <w:rFonts w:ascii="Helvetica" w:hAnsi="Helvetica" w:cstheme="minorHAnsi"/>
          <w:sz w:val="20"/>
          <w:szCs w:val="20"/>
        </w:rPr>
        <w:t>laced to build the capacity of Parliament on this approach</w:t>
      </w:r>
      <w:r w:rsidRPr="001B57C5">
        <w:rPr>
          <w:rFonts w:ascii="Helvetica" w:hAnsi="Helvetica" w:cstheme="minorHAnsi"/>
          <w:sz w:val="20"/>
          <w:szCs w:val="20"/>
        </w:rPr>
        <w:t xml:space="preserve">. </w:t>
      </w:r>
      <w:r w:rsidRPr="001B57C5">
        <w:rPr>
          <w:rFonts w:ascii="Helvetica" w:hAnsi="Helvetica" w:cstheme="minorHAnsi"/>
          <w:iCs/>
          <w:sz w:val="20"/>
          <w:szCs w:val="20"/>
        </w:rPr>
        <w:t>UNDP’s engagement</w:t>
      </w:r>
      <w:r w:rsidR="00B72618" w:rsidRPr="001B57C5">
        <w:rPr>
          <w:rFonts w:ascii="Helvetica" w:hAnsi="Helvetica" w:cstheme="minorHAnsi"/>
          <w:iCs/>
          <w:sz w:val="20"/>
          <w:szCs w:val="20"/>
        </w:rPr>
        <w:t xml:space="preserve"> </w:t>
      </w:r>
      <w:r w:rsidR="00DC0DA2" w:rsidRPr="001B57C5">
        <w:rPr>
          <w:rFonts w:ascii="Helvetica" w:hAnsi="Helvetica" w:cstheme="minorHAnsi"/>
          <w:iCs/>
          <w:sz w:val="20"/>
          <w:szCs w:val="20"/>
        </w:rPr>
        <w:t xml:space="preserve">will enable </w:t>
      </w:r>
      <w:r w:rsidR="00B72618" w:rsidRPr="001B57C5">
        <w:rPr>
          <w:rFonts w:ascii="Helvetica" w:hAnsi="Helvetica" w:cstheme="minorHAnsi"/>
          <w:iCs/>
          <w:sz w:val="20"/>
          <w:szCs w:val="20"/>
        </w:rPr>
        <w:t xml:space="preserve">an integrated global, regional, and country-level approach to policy development and programme implementation </w:t>
      </w:r>
      <w:bookmarkStart w:id="5" w:name="_Hlk506906297"/>
      <w:r w:rsidR="00D11511" w:rsidRPr="001B57C5">
        <w:rPr>
          <w:rFonts w:ascii="Helvetica" w:hAnsi="Helvetica" w:cstheme="minorHAnsi"/>
          <w:iCs/>
          <w:sz w:val="20"/>
          <w:szCs w:val="20"/>
        </w:rPr>
        <w:t>in line</w:t>
      </w:r>
      <w:r w:rsidR="00E70486" w:rsidRPr="001B57C5">
        <w:rPr>
          <w:rFonts w:ascii="Helvetica" w:hAnsi="Helvetica" w:cstheme="minorHAnsi"/>
          <w:iCs/>
          <w:sz w:val="20"/>
          <w:szCs w:val="20"/>
        </w:rPr>
        <w:t xml:space="preserve"> with the </w:t>
      </w:r>
      <w:r w:rsidR="00D11511" w:rsidRPr="001B57C5">
        <w:rPr>
          <w:rFonts w:ascii="Helvetica" w:hAnsi="Helvetica" w:cstheme="minorHAnsi"/>
          <w:iCs/>
          <w:sz w:val="20"/>
          <w:szCs w:val="20"/>
        </w:rPr>
        <w:t xml:space="preserve">priorities outlined in the </w:t>
      </w:r>
      <w:r w:rsidR="00E70486" w:rsidRPr="001B57C5">
        <w:rPr>
          <w:rFonts w:ascii="Helvetica" w:hAnsi="Helvetica" w:cstheme="minorHAnsi"/>
          <w:iCs/>
          <w:sz w:val="20"/>
          <w:szCs w:val="20"/>
        </w:rPr>
        <w:t>UNDP 2018-2021 Strategic Plan to support country-led efforts to achieve the 2030 Agenda, with a key outcome to accelerate structural transformation for sustainable development, and with strengthening effective, inclusive,</w:t>
      </w:r>
      <w:r w:rsidR="009D791F" w:rsidRPr="001B57C5">
        <w:rPr>
          <w:rFonts w:ascii="Helvetica" w:hAnsi="Helvetica" w:cstheme="minorHAnsi"/>
          <w:iCs/>
          <w:sz w:val="20"/>
          <w:szCs w:val="20"/>
        </w:rPr>
        <w:t xml:space="preserve"> and accountable governance as key</w:t>
      </w:r>
      <w:r w:rsidR="00E70486" w:rsidRPr="001B57C5">
        <w:rPr>
          <w:rFonts w:ascii="Helvetica" w:hAnsi="Helvetica" w:cstheme="minorHAnsi"/>
          <w:iCs/>
          <w:sz w:val="20"/>
          <w:szCs w:val="20"/>
        </w:rPr>
        <w:t xml:space="preserve"> signature solution</w:t>
      </w:r>
      <w:r w:rsidR="009D791F" w:rsidRPr="001B57C5">
        <w:rPr>
          <w:rFonts w:ascii="Helvetica" w:hAnsi="Helvetica" w:cstheme="minorHAnsi"/>
          <w:iCs/>
          <w:sz w:val="20"/>
          <w:szCs w:val="20"/>
        </w:rPr>
        <w:t>s.</w:t>
      </w:r>
      <w:r w:rsidR="009D791F" w:rsidRPr="001B57C5">
        <w:rPr>
          <w:rFonts w:ascii="Helvetica" w:hAnsi="Helvetica" w:cstheme="minorHAnsi"/>
          <w:sz w:val="20"/>
          <w:szCs w:val="20"/>
        </w:rPr>
        <w:t xml:space="preserve"> </w:t>
      </w:r>
    </w:p>
    <w:p w14:paraId="1E48F858" w14:textId="19B15063" w:rsidR="00933E2C" w:rsidRPr="001B57C5" w:rsidRDefault="00A77D43" w:rsidP="00933E2C">
      <w:pPr>
        <w:spacing w:line="276" w:lineRule="auto"/>
        <w:jc w:val="both"/>
        <w:rPr>
          <w:rFonts w:ascii="Helvetica" w:hAnsi="Helvetica" w:cstheme="minorHAnsi"/>
          <w:sz w:val="20"/>
          <w:szCs w:val="20"/>
        </w:rPr>
      </w:pPr>
      <w:r>
        <w:rPr>
          <w:rFonts w:ascii="Helvetica" w:hAnsi="Helvetica" w:cstheme="minorHAnsi"/>
          <w:iCs/>
          <w:sz w:val="20"/>
          <w:szCs w:val="20"/>
        </w:rPr>
        <w:t xml:space="preserve">The </w:t>
      </w:r>
      <w:r w:rsidR="006B132E">
        <w:rPr>
          <w:rFonts w:ascii="Helvetica" w:hAnsi="Helvetica" w:cstheme="minorHAnsi"/>
          <w:iCs/>
          <w:sz w:val="20"/>
          <w:szCs w:val="20"/>
        </w:rPr>
        <w:t>Initiative</w:t>
      </w:r>
      <w:r w:rsidR="00B72618" w:rsidRPr="001B57C5">
        <w:rPr>
          <w:rFonts w:ascii="Helvetica" w:hAnsi="Helvetica" w:cstheme="minorHAnsi"/>
          <w:iCs/>
          <w:sz w:val="20"/>
          <w:szCs w:val="20"/>
        </w:rPr>
        <w:t xml:space="preserve"> is closely linked with global and regional programmes in support of SDGs and inclusive political processes. UNDP has prioritised the development of a methodological toolkit for enhancing the role of parliaments on SDGs, including the production of key resource and capacity building materials. These include </w:t>
      </w:r>
      <w:r w:rsidR="00B72618" w:rsidRPr="001B57C5">
        <w:rPr>
          <w:rFonts w:ascii="Helvetica" w:hAnsi="Helvetica" w:cstheme="minorHAnsi"/>
          <w:i/>
          <w:sz w:val="20"/>
          <w:szCs w:val="20"/>
        </w:rPr>
        <w:t>Parliaments and the Sustainable Development Goals – A self-assessment toolkit</w:t>
      </w:r>
      <w:r w:rsidR="00B72618" w:rsidRPr="001B57C5">
        <w:rPr>
          <w:rFonts w:ascii="Helvetica" w:hAnsi="Helvetica" w:cstheme="minorHAnsi"/>
          <w:iCs/>
          <w:sz w:val="20"/>
          <w:szCs w:val="20"/>
        </w:rPr>
        <w:t xml:space="preserve"> (2016) produced jointly by UNDP and the Inter-Parliamentary Union (IPU) and </w:t>
      </w:r>
      <w:r w:rsidR="00B72618" w:rsidRPr="001B57C5">
        <w:rPr>
          <w:rFonts w:ascii="Helvetica" w:hAnsi="Helvetica" w:cstheme="minorHAnsi"/>
          <w:i/>
          <w:sz w:val="20"/>
          <w:szCs w:val="20"/>
        </w:rPr>
        <w:t>Parliament’s Role in Implementing the Sustainable Development Goals: A Parliamentary Handbook</w:t>
      </w:r>
      <w:r w:rsidR="00B72618" w:rsidRPr="001B57C5">
        <w:rPr>
          <w:rFonts w:ascii="Helvetica" w:hAnsi="Helvetica" w:cstheme="minorHAnsi"/>
          <w:iCs/>
          <w:sz w:val="20"/>
          <w:szCs w:val="20"/>
        </w:rPr>
        <w:t xml:space="preserve"> (2017), produced by UNDP in conjunction with the Global Organisation of Parliamentarians Against Corruption (GOPAC) and the Islamic Development Bank (IDB).</w:t>
      </w:r>
      <w:bookmarkEnd w:id="5"/>
      <w:r w:rsidR="00B72618" w:rsidRPr="001B57C5">
        <w:rPr>
          <w:rFonts w:ascii="Helvetica" w:hAnsi="Helvetica" w:cstheme="minorHAnsi"/>
          <w:iCs/>
          <w:sz w:val="20"/>
          <w:szCs w:val="20"/>
        </w:rPr>
        <w:t xml:space="preserve"> </w:t>
      </w:r>
      <w:bookmarkStart w:id="6" w:name="_Hlk506906360"/>
    </w:p>
    <w:p w14:paraId="70825451" w14:textId="2C5FF27E" w:rsidR="00E70486" w:rsidRPr="001B57C5" w:rsidRDefault="00B72618" w:rsidP="00E70486">
      <w:pPr>
        <w:spacing w:line="276" w:lineRule="auto"/>
        <w:jc w:val="both"/>
        <w:rPr>
          <w:rFonts w:ascii="Helvetica" w:hAnsi="Helvetica" w:cstheme="minorHAnsi"/>
          <w:iCs/>
          <w:sz w:val="20"/>
          <w:szCs w:val="20"/>
        </w:rPr>
      </w:pPr>
      <w:r w:rsidRPr="001B57C5">
        <w:rPr>
          <w:rFonts w:ascii="Helvetica" w:hAnsi="Helvetica" w:cstheme="minorHAnsi"/>
          <w:iCs/>
          <w:sz w:val="20"/>
          <w:szCs w:val="20"/>
        </w:rPr>
        <w:t xml:space="preserve">On a regional level, UNDP collaborates closely with the UN Economic and Social Commission for Western Asia (ESCWA), </w:t>
      </w:r>
      <w:r w:rsidR="00A93DFF" w:rsidRPr="001B57C5">
        <w:rPr>
          <w:rFonts w:ascii="Helvetica" w:hAnsi="Helvetica" w:cstheme="minorHAnsi"/>
          <w:iCs/>
          <w:sz w:val="20"/>
          <w:szCs w:val="20"/>
        </w:rPr>
        <w:t>in conducting</w:t>
      </w:r>
      <w:r w:rsidRPr="001B57C5">
        <w:rPr>
          <w:rFonts w:ascii="Helvetica" w:hAnsi="Helvetica" w:cstheme="minorHAnsi"/>
          <w:iCs/>
          <w:sz w:val="20"/>
          <w:szCs w:val="20"/>
        </w:rPr>
        <w:t xml:space="preserve"> </w:t>
      </w:r>
      <w:r w:rsidR="00A93DFF" w:rsidRPr="001B57C5">
        <w:rPr>
          <w:rFonts w:ascii="Helvetica" w:hAnsi="Helvetica" w:cstheme="minorHAnsi"/>
          <w:iCs/>
          <w:sz w:val="20"/>
          <w:szCs w:val="20"/>
        </w:rPr>
        <w:t>s</w:t>
      </w:r>
      <w:r w:rsidRPr="001B57C5">
        <w:rPr>
          <w:rFonts w:ascii="Helvetica" w:hAnsi="Helvetica" w:cstheme="minorHAnsi"/>
          <w:iCs/>
          <w:sz w:val="20"/>
          <w:szCs w:val="20"/>
        </w:rPr>
        <w:t>eminar</w:t>
      </w:r>
      <w:r w:rsidR="00A93DFF" w:rsidRPr="001B57C5">
        <w:rPr>
          <w:rFonts w:ascii="Helvetica" w:hAnsi="Helvetica" w:cstheme="minorHAnsi"/>
          <w:iCs/>
          <w:sz w:val="20"/>
          <w:szCs w:val="20"/>
        </w:rPr>
        <w:t>s</w:t>
      </w:r>
      <w:r w:rsidRPr="001B57C5">
        <w:rPr>
          <w:rFonts w:ascii="Helvetica" w:hAnsi="Helvetica" w:cstheme="minorHAnsi"/>
          <w:iCs/>
          <w:sz w:val="20"/>
          <w:szCs w:val="20"/>
        </w:rPr>
        <w:t xml:space="preserve"> for Parliamentarians in the Arab Region on the 2030 Agenda for</w:t>
      </w:r>
      <w:r w:rsidR="00A93DFF" w:rsidRPr="001B57C5">
        <w:rPr>
          <w:rFonts w:ascii="Helvetica" w:hAnsi="Helvetica" w:cstheme="minorHAnsi"/>
          <w:iCs/>
          <w:sz w:val="20"/>
          <w:szCs w:val="20"/>
        </w:rPr>
        <w:t xml:space="preserve"> Sustainable Development, which gather</w:t>
      </w:r>
      <w:r w:rsidRPr="001B57C5">
        <w:rPr>
          <w:rFonts w:ascii="Helvetica" w:hAnsi="Helvetica" w:cstheme="minorHAnsi"/>
          <w:iCs/>
          <w:sz w:val="20"/>
          <w:szCs w:val="20"/>
        </w:rPr>
        <w:t xml:space="preserve"> representatives from the parliaments in the</w:t>
      </w:r>
      <w:r w:rsidR="00A93DFF" w:rsidRPr="001B57C5">
        <w:rPr>
          <w:rFonts w:ascii="Helvetica" w:hAnsi="Helvetica" w:cstheme="minorHAnsi"/>
          <w:iCs/>
          <w:sz w:val="20"/>
          <w:szCs w:val="20"/>
        </w:rPr>
        <w:t xml:space="preserve"> r</w:t>
      </w:r>
      <w:r w:rsidRPr="001B57C5">
        <w:rPr>
          <w:rFonts w:ascii="Helvetica" w:hAnsi="Helvetica" w:cstheme="minorHAnsi"/>
          <w:iCs/>
          <w:sz w:val="20"/>
          <w:szCs w:val="20"/>
        </w:rPr>
        <w:t xml:space="preserve">egion </w:t>
      </w:r>
      <w:r w:rsidR="00A93DFF" w:rsidRPr="001B57C5">
        <w:rPr>
          <w:rFonts w:ascii="Helvetica" w:hAnsi="Helvetica" w:cstheme="minorHAnsi"/>
          <w:iCs/>
          <w:sz w:val="20"/>
          <w:szCs w:val="20"/>
        </w:rPr>
        <w:t>to collaborate o</w:t>
      </w:r>
      <w:r w:rsidRPr="001B57C5">
        <w:rPr>
          <w:rFonts w:ascii="Helvetica" w:hAnsi="Helvetica" w:cstheme="minorHAnsi"/>
          <w:iCs/>
          <w:sz w:val="20"/>
          <w:szCs w:val="20"/>
        </w:rPr>
        <w:t>n the implementation of the 2030 Agenda</w:t>
      </w:r>
      <w:bookmarkEnd w:id="6"/>
      <w:r w:rsidRPr="001B57C5">
        <w:rPr>
          <w:rFonts w:ascii="Helvetica" w:hAnsi="Helvetica" w:cstheme="minorHAnsi"/>
          <w:iCs/>
          <w:sz w:val="20"/>
          <w:szCs w:val="20"/>
        </w:rPr>
        <w:t xml:space="preserve">. </w:t>
      </w:r>
      <w:r w:rsidR="00933E2C" w:rsidRPr="001B57C5">
        <w:rPr>
          <w:rFonts w:ascii="Helvetica" w:hAnsi="Helvetica" w:cstheme="minorHAnsi"/>
          <w:iCs/>
          <w:sz w:val="20"/>
          <w:szCs w:val="20"/>
        </w:rPr>
        <w:t>The</w:t>
      </w:r>
      <w:r w:rsidR="00366081" w:rsidRPr="001B57C5">
        <w:rPr>
          <w:rFonts w:ascii="Helvetica" w:hAnsi="Helvetica" w:cstheme="minorHAnsi"/>
          <w:iCs/>
          <w:sz w:val="20"/>
          <w:szCs w:val="20"/>
        </w:rPr>
        <w:t>se seminars have</w:t>
      </w:r>
      <w:r w:rsidRPr="001B57C5">
        <w:rPr>
          <w:rFonts w:ascii="Helvetica" w:hAnsi="Helvetica" w:cstheme="minorHAnsi"/>
          <w:iCs/>
          <w:sz w:val="20"/>
          <w:szCs w:val="20"/>
        </w:rPr>
        <w:t xml:space="preserve"> highlight</w:t>
      </w:r>
      <w:r w:rsidR="0091762B" w:rsidRPr="001B57C5">
        <w:rPr>
          <w:rFonts w:ascii="Helvetica" w:hAnsi="Helvetica" w:cstheme="minorHAnsi"/>
          <w:iCs/>
          <w:sz w:val="20"/>
          <w:szCs w:val="20"/>
        </w:rPr>
        <w:t>ed</w:t>
      </w:r>
      <w:r w:rsidRPr="001B57C5">
        <w:rPr>
          <w:rFonts w:ascii="Helvetica" w:hAnsi="Helvetica" w:cstheme="minorHAnsi"/>
          <w:iCs/>
          <w:sz w:val="20"/>
          <w:szCs w:val="20"/>
        </w:rPr>
        <w:t xml:space="preserve"> the importance of strengthening the institutional ca</w:t>
      </w:r>
      <w:r w:rsidR="0091762B" w:rsidRPr="001B57C5">
        <w:rPr>
          <w:rFonts w:ascii="Helvetica" w:hAnsi="Helvetica" w:cstheme="minorHAnsi"/>
          <w:iCs/>
          <w:sz w:val="20"/>
          <w:szCs w:val="20"/>
        </w:rPr>
        <w:t xml:space="preserve">pacities of Parliament </w:t>
      </w:r>
      <w:r w:rsidRPr="001B57C5">
        <w:rPr>
          <w:rFonts w:ascii="Helvetica" w:hAnsi="Helvetica" w:cstheme="minorHAnsi"/>
          <w:iCs/>
          <w:sz w:val="20"/>
          <w:szCs w:val="20"/>
        </w:rPr>
        <w:t>in achieving the objectives of the 2030 Agenda, and of raising awareness and building knowledge among parliamentarians about the Agenda and the SDGs</w:t>
      </w:r>
      <w:r w:rsidR="00366081" w:rsidRPr="001B57C5">
        <w:rPr>
          <w:rFonts w:ascii="Helvetica" w:hAnsi="Helvetica" w:cstheme="minorHAnsi"/>
          <w:iCs/>
          <w:sz w:val="20"/>
          <w:szCs w:val="20"/>
        </w:rPr>
        <w:t xml:space="preserve">. At seminars in 2017 and 2018, </w:t>
      </w:r>
      <w:r w:rsidR="0091762B" w:rsidRPr="001B57C5">
        <w:rPr>
          <w:rFonts w:ascii="Helvetica" w:hAnsi="Helvetica" w:cstheme="minorHAnsi"/>
          <w:iCs/>
          <w:sz w:val="20"/>
          <w:szCs w:val="20"/>
        </w:rPr>
        <w:t xml:space="preserve">UNDP, ESCWA and other partners were requested </w:t>
      </w:r>
      <w:r w:rsidRPr="001B57C5">
        <w:rPr>
          <w:rFonts w:ascii="Helvetica" w:hAnsi="Helvetica" w:cstheme="minorHAnsi"/>
          <w:iCs/>
          <w:sz w:val="20"/>
          <w:szCs w:val="20"/>
        </w:rPr>
        <w:t xml:space="preserve">to </w:t>
      </w:r>
      <w:r w:rsidR="00366081" w:rsidRPr="001B57C5">
        <w:rPr>
          <w:rFonts w:ascii="Helvetica" w:hAnsi="Helvetica" w:cstheme="minorHAnsi"/>
          <w:iCs/>
          <w:sz w:val="20"/>
          <w:szCs w:val="20"/>
        </w:rPr>
        <w:t xml:space="preserve">continue to </w:t>
      </w:r>
      <w:r w:rsidRPr="001B57C5">
        <w:rPr>
          <w:rFonts w:ascii="Helvetica" w:hAnsi="Helvetica" w:cstheme="minorHAnsi"/>
          <w:iCs/>
          <w:sz w:val="20"/>
          <w:szCs w:val="20"/>
        </w:rPr>
        <w:t xml:space="preserve">build the capacities of parliamentarians in the region to ensure an active parliamentary role in the drive for sustainable, inclusive, rights-based development. </w:t>
      </w:r>
    </w:p>
    <w:p w14:paraId="524011A8" w14:textId="5CAE1B30" w:rsidR="00C97E55" w:rsidRPr="001B57C5" w:rsidRDefault="00B72618" w:rsidP="006D4430">
      <w:pPr>
        <w:spacing w:line="276" w:lineRule="auto"/>
        <w:jc w:val="both"/>
        <w:rPr>
          <w:rFonts w:ascii="Helvetica" w:hAnsi="Helvetica" w:cstheme="minorHAnsi"/>
          <w:iCs/>
          <w:sz w:val="20"/>
          <w:szCs w:val="20"/>
        </w:rPr>
      </w:pPr>
      <w:r w:rsidRPr="001B57C5">
        <w:rPr>
          <w:rFonts w:ascii="Helvetica" w:hAnsi="Helvetica" w:cstheme="minorHAnsi"/>
          <w:iCs/>
          <w:sz w:val="20"/>
          <w:szCs w:val="20"/>
        </w:rPr>
        <w:t xml:space="preserve">On the national level, UNDP Jordan is </w:t>
      </w:r>
      <w:r w:rsidR="00C21E8F" w:rsidRPr="001B57C5">
        <w:rPr>
          <w:rFonts w:ascii="Helvetica" w:hAnsi="Helvetica" w:cstheme="minorHAnsi"/>
          <w:iCs/>
          <w:sz w:val="20"/>
          <w:szCs w:val="20"/>
        </w:rPr>
        <w:t xml:space="preserve">similarly </w:t>
      </w:r>
      <w:r w:rsidR="005F2439" w:rsidRPr="001B57C5">
        <w:rPr>
          <w:rFonts w:ascii="Helvetica" w:hAnsi="Helvetica" w:cstheme="minorHAnsi"/>
          <w:iCs/>
          <w:sz w:val="20"/>
          <w:szCs w:val="20"/>
        </w:rPr>
        <w:t xml:space="preserve">well </w:t>
      </w:r>
      <w:r w:rsidRPr="001B57C5">
        <w:rPr>
          <w:rFonts w:ascii="Helvetica" w:hAnsi="Helvetica" w:cstheme="minorHAnsi"/>
          <w:iCs/>
          <w:sz w:val="20"/>
          <w:szCs w:val="20"/>
        </w:rPr>
        <w:t xml:space="preserve">placed to support </w:t>
      </w:r>
      <w:r w:rsidR="00E70486" w:rsidRPr="001B57C5">
        <w:rPr>
          <w:rFonts w:ascii="Helvetica" w:hAnsi="Helvetica" w:cstheme="minorHAnsi"/>
          <w:iCs/>
          <w:sz w:val="20"/>
          <w:szCs w:val="20"/>
        </w:rPr>
        <w:t>Parliament</w:t>
      </w:r>
      <w:r w:rsidR="00D1171D" w:rsidRPr="001B57C5">
        <w:rPr>
          <w:rFonts w:ascii="Helvetica" w:hAnsi="Helvetica" w:cstheme="minorHAnsi"/>
          <w:iCs/>
          <w:sz w:val="20"/>
          <w:szCs w:val="20"/>
        </w:rPr>
        <w:t xml:space="preserve"> enhance</w:t>
      </w:r>
      <w:r w:rsidRPr="001B57C5">
        <w:rPr>
          <w:rFonts w:ascii="Helvetica" w:hAnsi="Helvetica" w:cstheme="minorHAnsi"/>
          <w:iCs/>
          <w:sz w:val="20"/>
          <w:szCs w:val="20"/>
        </w:rPr>
        <w:t xml:space="preserve"> its role on SDG</w:t>
      </w:r>
      <w:r w:rsidR="00E70486" w:rsidRPr="001B57C5">
        <w:rPr>
          <w:rFonts w:ascii="Helvetica" w:hAnsi="Helvetica" w:cstheme="minorHAnsi"/>
          <w:iCs/>
          <w:sz w:val="20"/>
          <w:szCs w:val="20"/>
        </w:rPr>
        <w:t>s.</w:t>
      </w:r>
      <w:r w:rsidRPr="001B57C5">
        <w:rPr>
          <w:rFonts w:ascii="Helvetica" w:hAnsi="Helvetica" w:cstheme="minorHAnsi"/>
          <w:iCs/>
          <w:sz w:val="20"/>
          <w:szCs w:val="20"/>
        </w:rPr>
        <w:t xml:space="preserve"> </w:t>
      </w:r>
      <w:r w:rsidR="00141363" w:rsidRPr="001B57C5">
        <w:rPr>
          <w:rFonts w:ascii="Helvetica" w:hAnsi="Helvetica" w:cstheme="minorHAnsi"/>
          <w:iCs/>
          <w:sz w:val="20"/>
          <w:szCs w:val="20"/>
        </w:rPr>
        <w:t xml:space="preserve">Support to the 2030 Agenda and SDGs are identified as key priorities in </w:t>
      </w:r>
      <w:r w:rsidRPr="001B57C5">
        <w:rPr>
          <w:rFonts w:ascii="Helvetica" w:hAnsi="Helvetica" w:cstheme="minorHAnsi"/>
          <w:iCs/>
          <w:sz w:val="20"/>
          <w:szCs w:val="20"/>
        </w:rPr>
        <w:t>the UN Sustainable Development Framework (2018</w:t>
      </w:r>
      <w:r w:rsidR="00E70486" w:rsidRPr="001B57C5">
        <w:rPr>
          <w:rFonts w:ascii="Helvetica" w:hAnsi="Helvetica" w:cstheme="minorHAnsi"/>
          <w:iCs/>
          <w:sz w:val="20"/>
          <w:szCs w:val="20"/>
        </w:rPr>
        <w:t>-2022</w:t>
      </w:r>
      <w:r w:rsidRPr="001B57C5">
        <w:rPr>
          <w:rFonts w:ascii="Helvetica" w:hAnsi="Helvetica" w:cstheme="minorHAnsi"/>
          <w:iCs/>
          <w:sz w:val="20"/>
          <w:szCs w:val="20"/>
        </w:rPr>
        <w:t xml:space="preserve">) and the UNDP Country Programme Document (2018-2022), both of which </w:t>
      </w:r>
      <w:r w:rsidR="00E56529" w:rsidRPr="001B57C5">
        <w:rPr>
          <w:rFonts w:ascii="Helvetica" w:hAnsi="Helvetica" w:cstheme="minorHAnsi"/>
          <w:iCs/>
          <w:sz w:val="20"/>
          <w:szCs w:val="20"/>
        </w:rPr>
        <w:t xml:space="preserve">make </w:t>
      </w:r>
      <w:r w:rsidRPr="001B57C5">
        <w:rPr>
          <w:rFonts w:ascii="Helvetica" w:hAnsi="Helvetica" w:cstheme="minorHAnsi"/>
          <w:iCs/>
          <w:sz w:val="20"/>
          <w:szCs w:val="20"/>
        </w:rPr>
        <w:t>specific</w:t>
      </w:r>
      <w:r w:rsidR="00E56529" w:rsidRPr="001B57C5">
        <w:rPr>
          <w:rFonts w:ascii="Helvetica" w:hAnsi="Helvetica" w:cstheme="minorHAnsi"/>
          <w:iCs/>
          <w:sz w:val="20"/>
          <w:szCs w:val="20"/>
        </w:rPr>
        <w:t xml:space="preserve"> </w:t>
      </w:r>
      <w:r w:rsidRPr="001B57C5">
        <w:rPr>
          <w:rFonts w:ascii="Helvetica" w:hAnsi="Helvetica" w:cstheme="minorHAnsi"/>
          <w:iCs/>
          <w:sz w:val="20"/>
          <w:szCs w:val="20"/>
        </w:rPr>
        <w:t>refer</w:t>
      </w:r>
      <w:r w:rsidR="00E56529" w:rsidRPr="001B57C5">
        <w:rPr>
          <w:rFonts w:ascii="Helvetica" w:hAnsi="Helvetica" w:cstheme="minorHAnsi"/>
          <w:iCs/>
          <w:sz w:val="20"/>
          <w:szCs w:val="20"/>
        </w:rPr>
        <w:t>ence</w:t>
      </w:r>
      <w:r w:rsidRPr="001B57C5">
        <w:rPr>
          <w:rFonts w:ascii="Helvetica" w:hAnsi="Helvetica" w:cstheme="minorHAnsi"/>
          <w:iCs/>
          <w:sz w:val="20"/>
          <w:szCs w:val="20"/>
        </w:rPr>
        <w:t xml:space="preserve"> to the important partnership between the UN and UNDP with </w:t>
      </w:r>
      <w:r w:rsidR="004E2966" w:rsidRPr="001B57C5">
        <w:rPr>
          <w:rFonts w:ascii="Helvetica" w:hAnsi="Helvetica" w:cstheme="minorHAnsi"/>
          <w:iCs/>
          <w:sz w:val="20"/>
          <w:szCs w:val="20"/>
        </w:rPr>
        <w:t>Parliament</w:t>
      </w:r>
      <w:r w:rsidRPr="001B57C5">
        <w:rPr>
          <w:rFonts w:ascii="Helvetica" w:hAnsi="Helvetica" w:cstheme="minorHAnsi"/>
          <w:iCs/>
          <w:sz w:val="20"/>
          <w:szCs w:val="20"/>
        </w:rPr>
        <w:t xml:space="preserve">. This relation is further reflected in a 2017 Memorandum of Understanding between the </w:t>
      </w:r>
      <w:r w:rsidR="00E56529" w:rsidRPr="001B57C5">
        <w:rPr>
          <w:rFonts w:ascii="Helvetica" w:hAnsi="Helvetica" w:cstheme="minorHAnsi"/>
          <w:iCs/>
          <w:sz w:val="20"/>
          <w:szCs w:val="20"/>
        </w:rPr>
        <w:t>Parliament</w:t>
      </w:r>
      <w:r w:rsidRPr="001B57C5">
        <w:rPr>
          <w:rFonts w:ascii="Helvetica" w:hAnsi="Helvetica" w:cstheme="minorHAnsi"/>
          <w:iCs/>
          <w:sz w:val="20"/>
          <w:szCs w:val="20"/>
        </w:rPr>
        <w:t xml:space="preserve"> and UNDP Jordan that includes a commitment “to promote the role of Parliament in fostering Jordan’s implementation of the SDGs through research, analysis and advocacy.” </w:t>
      </w:r>
      <w:r w:rsidR="00C97E55" w:rsidRPr="001B57C5">
        <w:rPr>
          <w:rFonts w:ascii="Helvetica" w:hAnsi="Helvetica" w:cstheme="minorHAnsi"/>
          <w:iCs/>
          <w:sz w:val="20"/>
          <w:szCs w:val="20"/>
        </w:rPr>
        <w:t xml:space="preserve">In this role, </w:t>
      </w:r>
      <w:r w:rsidR="009E51E0">
        <w:rPr>
          <w:rFonts w:ascii="Helvetica" w:hAnsi="Helvetica" w:cstheme="minorHAnsi"/>
          <w:iCs/>
          <w:sz w:val="20"/>
          <w:szCs w:val="20"/>
        </w:rPr>
        <w:t>the current initiative</w:t>
      </w:r>
      <w:r w:rsidR="00D86F4C" w:rsidRPr="001B57C5">
        <w:rPr>
          <w:rFonts w:ascii="Helvetica" w:hAnsi="Helvetica" w:cstheme="minorHAnsi"/>
          <w:iCs/>
          <w:sz w:val="20"/>
          <w:szCs w:val="20"/>
        </w:rPr>
        <w:t xml:space="preserve"> will build upon </w:t>
      </w:r>
      <w:r w:rsidR="00C97E55" w:rsidRPr="001B57C5">
        <w:rPr>
          <w:rFonts w:ascii="Helvetica" w:hAnsi="Helvetica" w:cstheme="minorHAnsi"/>
          <w:iCs/>
          <w:sz w:val="20"/>
          <w:szCs w:val="20"/>
        </w:rPr>
        <w:t xml:space="preserve">the </w:t>
      </w:r>
      <w:r w:rsidR="00D86F4C" w:rsidRPr="001B57C5">
        <w:rPr>
          <w:rFonts w:ascii="Helvetica" w:hAnsi="Helvetica" w:cstheme="minorHAnsi"/>
          <w:iCs/>
          <w:sz w:val="20"/>
          <w:szCs w:val="20"/>
        </w:rPr>
        <w:t xml:space="preserve">foundations laid by the </w:t>
      </w:r>
      <w:r w:rsidR="00C97E55" w:rsidRPr="001B57C5">
        <w:rPr>
          <w:rFonts w:ascii="Helvetica" w:hAnsi="Helvetica" w:cstheme="minorHAnsi"/>
          <w:iCs/>
          <w:sz w:val="20"/>
          <w:szCs w:val="20"/>
        </w:rPr>
        <w:t>Inclusive Political Processes</w:t>
      </w:r>
      <w:r w:rsidR="00C60FCA" w:rsidRPr="001B57C5">
        <w:rPr>
          <w:rFonts w:ascii="Helvetica" w:hAnsi="Helvetica" w:cstheme="minorHAnsi"/>
          <w:iCs/>
          <w:sz w:val="20"/>
          <w:szCs w:val="20"/>
        </w:rPr>
        <w:t xml:space="preserve"> in Jordan project (2017-2018) that enabled </w:t>
      </w:r>
      <w:r w:rsidR="00C97E55" w:rsidRPr="001B57C5">
        <w:rPr>
          <w:rFonts w:ascii="Helvetica" w:hAnsi="Helvetica" w:cstheme="minorHAnsi"/>
          <w:iCs/>
          <w:sz w:val="20"/>
          <w:szCs w:val="20"/>
        </w:rPr>
        <w:t xml:space="preserve">UNDP </w:t>
      </w:r>
      <w:r w:rsidR="00C60FCA" w:rsidRPr="001B57C5">
        <w:rPr>
          <w:rFonts w:ascii="Helvetica" w:hAnsi="Helvetica" w:cstheme="minorHAnsi"/>
          <w:iCs/>
          <w:sz w:val="20"/>
          <w:szCs w:val="20"/>
        </w:rPr>
        <w:t>to provide</w:t>
      </w:r>
      <w:r w:rsidR="00C97E55" w:rsidRPr="001B57C5">
        <w:rPr>
          <w:rFonts w:ascii="Helvetica" w:hAnsi="Helvetica" w:cstheme="minorHAnsi"/>
          <w:iCs/>
          <w:sz w:val="20"/>
          <w:szCs w:val="20"/>
        </w:rPr>
        <w:t xml:space="preserve"> a number of key areas of support for Parliament to initiate its engagement on SDGs, including an awareness raising session</w:t>
      </w:r>
      <w:r w:rsidR="00681CE1" w:rsidRPr="001B57C5">
        <w:rPr>
          <w:rFonts w:ascii="Helvetica" w:hAnsi="Helvetica" w:cstheme="minorHAnsi"/>
          <w:iCs/>
          <w:sz w:val="20"/>
          <w:szCs w:val="20"/>
        </w:rPr>
        <w:t xml:space="preserve"> and participation in networking opportunities.</w:t>
      </w:r>
    </w:p>
    <w:p w14:paraId="756244D4" w14:textId="3B72D9FE" w:rsidR="0012220A" w:rsidRPr="001B57C5" w:rsidRDefault="005F2439" w:rsidP="006D4430">
      <w:pPr>
        <w:spacing w:line="276" w:lineRule="auto"/>
        <w:jc w:val="both"/>
        <w:rPr>
          <w:rFonts w:ascii="Helvetica" w:hAnsi="Helvetica" w:cstheme="minorHAnsi"/>
          <w:iCs/>
          <w:sz w:val="20"/>
          <w:szCs w:val="20"/>
        </w:rPr>
      </w:pPr>
      <w:r w:rsidRPr="001B57C5">
        <w:rPr>
          <w:rFonts w:ascii="Helvetica" w:hAnsi="Helvetica" w:cstheme="minorHAnsi"/>
          <w:iCs/>
          <w:sz w:val="20"/>
          <w:szCs w:val="20"/>
        </w:rPr>
        <w:t>UN</w:t>
      </w:r>
      <w:r w:rsidR="00EF63BE" w:rsidRPr="001B57C5">
        <w:rPr>
          <w:rFonts w:ascii="Helvetica" w:hAnsi="Helvetica" w:cstheme="minorHAnsi"/>
          <w:iCs/>
          <w:sz w:val="20"/>
          <w:szCs w:val="20"/>
        </w:rPr>
        <w:t>D</w:t>
      </w:r>
      <w:r w:rsidRPr="001B57C5">
        <w:rPr>
          <w:rFonts w:ascii="Helvetica" w:hAnsi="Helvetica" w:cstheme="minorHAnsi"/>
          <w:iCs/>
          <w:sz w:val="20"/>
          <w:szCs w:val="20"/>
        </w:rPr>
        <w:t>P</w:t>
      </w:r>
      <w:r w:rsidR="00EF63BE" w:rsidRPr="001B57C5">
        <w:rPr>
          <w:rFonts w:ascii="Helvetica" w:hAnsi="Helvetica" w:cstheme="minorHAnsi"/>
          <w:iCs/>
          <w:sz w:val="20"/>
          <w:szCs w:val="20"/>
        </w:rPr>
        <w:t xml:space="preserve"> Jordan</w:t>
      </w:r>
      <w:r w:rsidR="006D4430" w:rsidRPr="001B57C5">
        <w:rPr>
          <w:rFonts w:ascii="Helvetica" w:hAnsi="Helvetica" w:cstheme="minorHAnsi"/>
          <w:iCs/>
          <w:sz w:val="20"/>
          <w:szCs w:val="20"/>
        </w:rPr>
        <w:t xml:space="preserve"> will ensure the delivery of cross-cutting engagement of its full country programme to support Parliament and parliamentary co</w:t>
      </w:r>
      <w:r w:rsidR="00B92F35" w:rsidRPr="001B57C5">
        <w:rPr>
          <w:rFonts w:ascii="Helvetica" w:hAnsi="Helvetica" w:cstheme="minorHAnsi"/>
          <w:iCs/>
          <w:sz w:val="20"/>
          <w:szCs w:val="20"/>
        </w:rPr>
        <w:t xml:space="preserve">mmittees on areas especially local economic development (through its Decentralisation </w:t>
      </w:r>
      <w:r w:rsidR="008B6111">
        <w:rPr>
          <w:rFonts w:ascii="Helvetica" w:hAnsi="Helvetica" w:cstheme="minorHAnsi"/>
          <w:iCs/>
          <w:sz w:val="20"/>
          <w:szCs w:val="20"/>
        </w:rPr>
        <w:t xml:space="preserve">and Inclusive Growth </w:t>
      </w:r>
      <w:r w:rsidR="00B92F35" w:rsidRPr="001B57C5">
        <w:rPr>
          <w:rFonts w:ascii="Helvetica" w:hAnsi="Helvetica" w:cstheme="minorHAnsi"/>
          <w:iCs/>
          <w:sz w:val="20"/>
          <w:szCs w:val="20"/>
        </w:rPr>
        <w:t>programme</w:t>
      </w:r>
      <w:r w:rsidR="008B6111">
        <w:rPr>
          <w:rFonts w:ascii="Helvetica" w:hAnsi="Helvetica" w:cstheme="minorHAnsi"/>
          <w:iCs/>
          <w:sz w:val="20"/>
          <w:szCs w:val="20"/>
        </w:rPr>
        <w:t>s</w:t>
      </w:r>
      <w:r w:rsidR="00B92F35" w:rsidRPr="001B57C5">
        <w:rPr>
          <w:rFonts w:ascii="Helvetica" w:hAnsi="Helvetica" w:cstheme="minorHAnsi"/>
          <w:iCs/>
          <w:sz w:val="20"/>
          <w:szCs w:val="20"/>
        </w:rPr>
        <w:t xml:space="preserve">), environment and climate change (through its </w:t>
      </w:r>
      <w:r w:rsidR="006C5062" w:rsidRPr="001B57C5">
        <w:rPr>
          <w:rFonts w:ascii="Helvetica" w:hAnsi="Helvetica" w:cstheme="minorHAnsi"/>
          <w:iCs/>
          <w:sz w:val="20"/>
          <w:szCs w:val="20"/>
        </w:rPr>
        <w:t xml:space="preserve">Environment programme) and mainstreaming of women and youth </w:t>
      </w:r>
      <w:r w:rsidR="00D44BA1" w:rsidRPr="001B57C5">
        <w:rPr>
          <w:rFonts w:ascii="Helvetica" w:hAnsi="Helvetica" w:cstheme="minorHAnsi"/>
          <w:iCs/>
          <w:sz w:val="20"/>
          <w:szCs w:val="20"/>
        </w:rPr>
        <w:t>policy in SDGs (through its Development Impact programme)</w:t>
      </w:r>
      <w:r w:rsidR="00B215DE" w:rsidRPr="001B57C5">
        <w:rPr>
          <w:rFonts w:ascii="Helvetica" w:hAnsi="Helvetica" w:cstheme="minorHAnsi"/>
          <w:iCs/>
          <w:sz w:val="20"/>
          <w:szCs w:val="20"/>
        </w:rPr>
        <w:t xml:space="preserve">, as well as linkage with its broader </w:t>
      </w:r>
      <w:proofErr w:type="spellStart"/>
      <w:r w:rsidR="00B215DE" w:rsidRPr="001B57C5">
        <w:rPr>
          <w:rFonts w:ascii="Helvetica" w:hAnsi="Helvetica" w:cstheme="minorHAnsi"/>
          <w:i/>
          <w:iCs/>
          <w:sz w:val="20"/>
          <w:szCs w:val="20"/>
        </w:rPr>
        <w:t>Hiwar</w:t>
      </w:r>
      <w:proofErr w:type="spellEnd"/>
      <w:r w:rsidR="00B215DE" w:rsidRPr="001B57C5">
        <w:rPr>
          <w:rFonts w:ascii="Helvetica" w:hAnsi="Helvetica" w:cstheme="minorHAnsi"/>
          <w:iCs/>
          <w:sz w:val="20"/>
          <w:szCs w:val="20"/>
        </w:rPr>
        <w:t xml:space="preserve"> (Dialogue) programme that seeks to promote effective structures and opportunities for dialogue at all levels</w:t>
      </w:r>
      <w:r w:rsidR="0012220A" w:rsidRPr="001B57C5">
        <w:rPr>
          <w:rFonts w:ascii="Helvetica" w:hAnsi="Helvetica" w:cstheme="minorHAnsi"/>
          <w:iCs/>
          <w:sz w:val="20"/>
          <w:szCs w:val="20"/>
        </w:rPr>
        <w:t xml:space="preserve">, and which enables </w:t>
      </w:r>
      <w:r w:rsidR="00623986" w:rsidRPr="001B57C5">
        <w:rPr>
          <w:rFonts w:ascii="Helvetica" w:hAnsi="Helvetica" w:cstheme="minorHAnsi"/>
          <w:iCs/>
          <w:sz w:val="20"/>
          <w:szCs w:val="20"/>
        </w:rPr>
        <w:t>extensive engagement with civil society, especially community based organisations and grassroots activist</w:t>
      </w:r>
      <w:r w:rsidR="0012220A" w:rsidRPr="001B57C5">
        <w:rPr>
          <w:rFonts w:ascii="Helvetica" w:hAnsi="Helvetica" w:cstheme="minorHAnsi"/>
          <w:iCs/>
          <w:sz w:val="20"/>
          <w:szCs w:val="20"/>
        </w:rPr>
        <w:t xml:space="preserve">s. </w:t>
      </w:r>
    </w:p>
    <w:p w14:paraId="59B1D183" w14:textId="5FEECC85" w:rsidR="00C11B3E" w:rsidRDefault="00D44BA1" w:rsidP="00810DF1">
      <w:pPr>
        <w:spacing w:line="276" w:lineRule="auto"/>
        <w:jc w:val="both"/>
        <w:rPr>
          <w:rFonts w:ascii="Helvetica" w:hAnsi="Helvetica" w:cs="Arial"/>
          <w:iCs/>
          <w:sz w:val="20"/>
          <w:szCs w:val="20"/>
        </w:rPr>
      </w:pPr>
      <w:r w:rsidRPr="001B57C5">
        <w:rPr>
          <w:rFonts w:ascii="Helvetica" w:hAnsi="Helvetica" w:cstheme="minorHAnsi"/>
          <w:iCs/>
          <w:sz w:val="20"/>
          <w:szCs w:val="20"/>
        </w:rPr>
        <w:lastRenderedPageBreak/>
        <w:t xml:space="preserve">UNDP </w:t>
      </w:r>
      <w:r w:rsidR="005F2439" w:rsidRPr="001B57C5">
        <w:rPr>
          <w:rFonts w:ascii="Helvetica" w:hAnsi="Helvetica" w:cstheme="minorHAnsi"/>
          <w:iCs/>
          <w:sz w:val="20"/>
          <w:szCs w:val="20"/>
        </w:rPr>
        <w:t xml:space="preserve">will also </w:t>
      </w:r>
      <w:r w:rsidR="0057058D" w:rsidRPr="001B57C5">
        <w:rPr>
          <w:rFonts w:ascii="Helvetica" w:hAnsi="Helvetica" w:cstheme="minorHAnsi"/>
          <w:iCs/>
          <w:sz w:val="20"/>
          <w:szCs w:val="20"/>
        </w:rPr>
        <w:t>engage with</w:t>
      </w:r>
      <w:r w:rsidR="00EF63BE" w:rsidRPr="001B57C5">
        <w:rPr>
          <w:rFonts w:ascii="Helvetica" w:hAnsi="Helvetica" w:cstheme="minorHAnsi"/>
          <w:iCs/>
          <w:sz w:val="20"/>
          <w:szCs w:val="20"/>
        </w:rPr>
        <w:t xml:space="preserve"> </w:t>
      </w:r>
      <w:r w:rsidRPr="001B57C5">
        <w:rPr>
          <w:rFonts w:ascii="Helvetica" w:hAnsi="Helvetica" w:cstheme="minorHAnsi"/>
          <w:iCs/>
          <w:sz w:val="20"/>
          <w:szCs w:val="20"/>
        </w:rPr>
        <w:t xml:space="preserve">other </w:t>
      </w:r>
      <w:r w:rsidR="00EF63BE" w:rsidRPr="001B57C5">
        <w:rPr>
          <w:rFonts w:ascii="Helvetica" w:hAnsi="Helvetica" w:cstheme="minorHAnsi"/>
          <w:iCs/>
          <w:sz w:val="20"/>
          <w:szCs w:val="20"/>
        </w:rPr>
        <w:t xml:space="preserve">UN agencies to ensure </w:t>
      </w:r>
      <w:r w:rsidR="0057058D" w:rsidRPr="001B57C5">
        <w:rPr>
          <w:rFonts w:ascii="Helvetica" w:hAnsi="Helvetica" w:cstheme="minorHAnsi"/>
          <w:iCs/>
          <w:sz w:val="20"/>
          <w:szCs w:val="20"/>
        </w:rPr>
        <w:t xml:space="preserve">Parliament receives </w:t>
      </w:r>
      <w:r w:rsidR="00124CDF">
        <w:rPr>
          <w:rFonts w:ascii="Helvetica" w:hAnsi="Helvetica" w:cstheme="minorHAnsi"/>
          <w:iCs/>
          <w:sz w:val="20"/>
          <w:szCs w:val="20"/>
        </w:rPr>
        <w:t>support through an</w:t>
      </w:r>
      <w:r w:rsidR="00124CDF" w:rsidRPr="001B57C5">
        <w:rPr>
          <w:rFonts w:ascii="Helvetica" w:hAnsi="Helvetica" w:cstheme="minorHAnsi"/>
          <w:iCs/>
          <w:sz w:val="20"/>
          <w:szCs w:val="20"/>
        </w:rPr>
        <w:t xml:space="preserve"> </w:t>
      </w:r>
      <w:r w:rsidR="00EF63BE" w:rsidRPr="001B57C5">
        <w:rPr>
          <w:rFonts w:ascii="Helvetica" w:hAnsi="Helvetica" w:cstheme="minorHAnsi"/>
          <w:iCs/>
          <w:sz w:val="20"/>
          <w:szCs w:val="20"/>
        </w:rPr>
        <w:t>integrated ‘deliv</w:t>
      </w:r>
      <w:r w:rsidR="00190F75" w:rsidRPr="001B57C5">
        <w:rPr>
          <w:rFonts w:ascii="Helvetica" w:hAnsi="Helvetica" w:cstheme="minorHAnsi"/>
          <w:iCs/>
          <w:sz w:val="20"/>
          <w:szCs w:val="20"/>
        </w:rPr>
        <w:t>ering as one’ approach on cross</w:t>
      </w:r>
      <w:r w:rsidR="00EF63BE" w:rsidRPr="001B57C5">
        <w:rPr>
          <w:rFonts w:ascii="Helvetica" w:hAnsi="Helvetica" w:cstheme="minorHAnsi"/>
          <w:iCs/>
          <w:sz w:val="20"/>
          <w:szCs w:val="20"/>
        </w:rPr>
        <w:t>cutting development</w:t>
      </w:r>
      <w:r w:rsidR="00190F75" w:rsidRPr="001B57C5">
        <w:rPr>
          <w:rFonts w:ascii="Helvetica" w:hAnsi="Helvetica" w:cstheme="minorHAnsi"/>
          <w:iCs/>
          <w:sz w:val="20"/>
          <w:szCs w:val="20"/>
        </w:rPr>
        <w:t>al</w:t>
      </w:r>
      <w:r w:rsidR="00EF63BE" w:rsidRPr="001B57C5">
        <w:rPr>
          <w:rFonts w:ascii="Helvetica" w:hAnsi="Helvetica" w:cstheme="minorHAnsi"/>
          <w:iCs/>
          <w:sz w:val="20"/>
          <w:szCs w:val="20"/>
        </w:rPr>
        <w:t xml:space="preserve"> issues</w:t>
      </w:r>
      <w:r w:rsidR="00190F75" w:rsidRPr="001B57C5">
        <w:rPr>
          <w:rFonts w:ascii="Helvetica" w:hAnsi="Helvetica" w:cstheme="minorHAnsi"/>
          <w:iCs/>
          <w:sz w:val="20"/>
          <w:szCs w:val="20"/>
        </w:rPr>
        <w:t xml:space="preserve"> and i</w:t>
      </w:r>
      <w:r w:rsidR="00EF63BE" w:rsidRPr="001B57C5">
        <w:rPr>
          <w:rFonts w:ascii="Helvetica" w:hAnsi="Helvetica" w:cstheme="minorHAnsi"/>
          <w:iCs/>
          <w:sz w:val="20"/>
          <w:szCs w:val="20"/>
        </w:rPr>
        <w:t xml:space="preserve">n monitoring the implementation of </w:t>
      </w:r>
      <w:r w:rsidR="00EF63BE" w:rsidRPr="001B57C5">
        <w:rPr>
          <w:rFonts w:ascii="Helvetica" w:hAnsi="Helvetica" w:cs="Arial"/>
          <w:iCs/>
          <w:sz w:val="20"/>
          <w:szCs w:val="20"/>
        </w:rPr>
        <w:t>relevant international instruments.</w:t>
      </w:r>
      <w:r w:rsidRPr="001B57C5">
        <w:rPr>
          <w:rFonts w:ascii="Helvetica" w:hAnsi="Helvetica" w:cs="Arial"/>
          <w:iCs/>
          <w:sz w:val="20"/>
          <w:szCs w:val="20"/>
        </w:rPr>
        <w:t xml:space="preserve"> </w:t>
      </w:r>
      <w:r w:rsidR="00A779BE" w:rsidRPr="001B57C5">
        <w:rPr>
          <w:rFonts w:ascii="Helvetica" w:hAnsi="Helvetica" w:cs="Arial"/>
          <w:iCs/>
          <w:sz w:val="20"/>
          <w:szCs w:val="20"/>
        </w:rPr>
        <w:t>A key UN partner in the implementation of this</w:t>
      </w:r>
      <w:r w:rsidR="006B132E">
        <w:rPr>
          <w:rFonts w:ascii="Helvetica" w:hAnsi="Helvetica" w:cs="Arial"/>
          <w:iCs/>
          <w:sz w:val="20"/>
          <w:szCs w:val="20"/>
        </w:rPr>
        <w:t xml:space="preserve"> Initiative</w:t>
      </w:r>
      <w:r w:rsidR="00A779BE" w:rsidRPr="001B57C5">
        <w:rPr>
          <w:rFonts w:ascii="Helvetica" w:hAnsi="Helvetica" w:cs="Arial"/>
          <w:iCs/>
          <w:sz w:val="20"/>
          <w:szCs w:val="20"/>
        </w:rPr>
        <w:t xml:space="preserve"> </w:t>
      </w:r>
      <w:r w:rsidRPr="001B57C5">
        <w:rPr>
          <w:rFonts w:ascii="Helvetica" w:hAnsi="Helvetica" w:cs="Arial"/>
          <w:iCs/>
          <w:sz w:val="20"/>
          <w:szCs w:val="20"/>
        </w:rPr>
        <w:t xml:space="preserve">will </w:t>
      </w:r>
      <w:r w:rsidR="00A779BE" w:rsidRPr="001B57C5">
        <w:rPr>
          <w:rFonts w:ascii="Helvetica" w:hAnsi="Helvetica" w:cs="Arial"/>
          <w:iCs/>
          <w:sz w:val="20"/>
          <w:szCs w:val="20"/>
        </w:rPr>
        <w:t>be</w:t>
      </w:r>
      <w:r w:rsidRPr="001B57C5">
        <w:rPr>
          <w:rFonts w:ascii="Helvetica" w:hAnsi="Helvetica" w:cs="Arial"/>
          <w:iCs/>
          <w:sz w:val="20"/>
          <w:szCs w:val="20"/>
        </w:rPr>
        <w:t xml:space="preserve"> </w:t>
      </w:r>
      <w:r w:rsidR="004B495B" w:rsidRPr="001B57C5">
        <w:rPr>
          <w:rFonts w:ascii="Helvetica" w:hAnsi="Helvetica" w:cs="Arial"/>
          <w:sz w:val="20"/>
          <w:szCs w:val="20"/>
        </w:rPr>
        <w:t>UN Entity for Gender Equality and the Empowerment of Women (UN-Women)</w:t>
      </w:r>
      <w:r w:rsidRPr="001B57C5">
        <w:rPr>
          <w:rFonts w:ascii="Helvetica" w:hAnsi="Helvetica" w:cs="Arial"/>
          <w:iCs/>
          <w:sz w:val="20"/>
          <w:szCs w:val="20"/>
        </w:rPr>
        <w:t>,</w:t>
      </w:r>
      <w:r w:rsidR="00A779BE" w:rsidRPr="001B57C5">
        <w:rPr>
          <w:rFonts w:ascii="Helvetica" w:hAnsi="Helvetica" w:cs="Arial"/>
          <w:iCs/>
          <w:sz w:val="20"/>
          <w:szCs w:val="20"/>
        </w:rPr>
        <w:t xml:space="preserve"> who will collaborate on </w:t>
      </w:r>
      <w:r w:rsidR="0057058D" w:rsidRPr="001B57C5">
        <w:rPr>
          <w:rFonts w:ascii="Helvetica" w:hAnsi="Helvetica" w:cs="Arial"/>
          <w:iCs/>
          <w:sz w:val="20"/>
          <w:szCs w:val="20"/>
        </w:rPr>
        <w:t xml:space="preserve">relevant areas under Goal 5, especially </w:t>
      </w:r>
      <w:r w:rsidR="00A779BE" w:rsidRPr="001B57C5">
        <w:rPr>
          <w:rFonts w:ascii="Helvetica" w:hAnsi="Helvetica" w:cs="Arial"/>
          <w:iCs/>
          <w:sz w:val="20"/>
          <w:szCs w:val="20"/>
        </w:rPr>
        <w:t>in relation to women MPs and the work of the parliamentary committee on Women’s A</w:t>
      </w:r>
      <w:r w:rsidR="009E51E0">
        <w:rPr>
          <w:rFonts w:ascii="Helvetica" w:hAnsi="Helvetica" w:cs="Arial"/>
          <w:iCs/>
          <w:sz w:val="20"/>
          <w:szCs w:val="20"/>
        </w:rPr>
        <w:t xml:space="preserve">ffairs. In addition, the </w:t>
      </w:r>
      <w:r w:rsidR="006B132E">
        <w:rPr>
          <w:rFonts w:ascii="Helvetica" w:hAnsi="Helvetica" w:cs="Arial"/>
          <w:iCs/>
          <w:sz w:val="20"/>
          <w:szCs w:val="20"/>
        </w:rPr>
        <w:t>Initiative</w:t>
      </w:r>
      <w:r w:rsidR="00A779BE" w:rsidRPr="001B57C5">
        <w:rPr>
          <w:rFonts w:ascii="Helvetica" w:hAnsi="Helvetica" w:cs="Arial"/>
          <w:iCs/>
          <w:sz w:val="20"/>
          <w:szCs w:val="20"/>
        </w:rPr>
        <w:t xml:space="preserve"> also envisages close collaboration</w:t>
      </w:r>
      <w:r w:rsidR="009236E5" w:rsidRPr="001B57C5">
        <w:rPr>
          <w:rFonts w:ascii="Helvetica" w:hAnsi="Helvetica" w:cs="Arial"/>
          <w:iCs/>
          <w:sz w:val="20"/>
          <w:szCs w:val="20"/>
        </w:rPr>
        <w:t xml:space="preserve"> with</w:t>
      </w:r>
      <w:r w:rsidR="004B495B" w:rsidRPr="001B57C5">
        <w:rPr>
          <w:rFonts w:ascii="Helvetica" w:hAnsi="Helvetica" w:cs="Arial"/>
          <w:iCs/>
          <w:sz w:val="20"/>
          <w:szCs w:val="20"/>
        </w:rPr>
        <w:t xml:space="preserve"> </w:t>
      </w:r>
      <w:r w:rsidR="009F6B87" w:rsidRPr="001B57C5">
        <w:rPr>
          <w:rFonts w:ascii="Helvetica" w:hAnsi="Helvetica" w:cs="Arial"/>
          <w:iCs/>
          <w:sz w:val="20"/>
          <w:szCs w:val="20"/>
        </w:rPr>
        <w:t xml:space="preserve">UN </w:t>
      </w:r>
      <w:r w:rsidR="00023F91" w:rsidRPr="001B57C5">
        <w:rPr>
          <w:rFonts w:ascii="Helvetica" w:hAnsi="Helvetica" w:cs="Arial"/>
          <w:iCs/>
          <w:sz w:val="20"/>
          <w:szCs w:val="20"/>
        </w:rPr>
        <w:t xml:space="preserve">Conference on Trade and Development (UNCTAD), </w:t>
      </w:r>
      <w:r w:rsidR="004B495B" w:rsidRPr="001B57C5">
        <w:rPr>
          <w:rFonts w:ascii="Helvetica" w:hAnsi="Helvetica" w:cs="Arial"/>
          <w:sz w:val="20"/>
          <w:szCs w:val="20"/>
        </w:rPr>
        <w:t>UN Educational, Scientific and Cult</w:t>
      </w:r>
      <w:r w:rsidR="009236E5" w:rsidRPr="001B57C5">
        <w:rPr>
          <w:rFonts w:ascii="Helvetica" w:hAnsi="Helvetica" w:cs="Arial"/>
          <w:sz w:val="20"/>
          <w:szCs w:val="20"/>
        </w:rPr>
        <w:t xml:space="preserve">ural Organization (UNESCO), </w:t>
      </w:r>
      <w:r w:rsidR="004B495B" w:rsidRPr="001B57C5">
        <w:rPr>
          <w:rFonts w:ascii="Helvetica" w:hAnsi="Helvetica" w:cs="Arial"/>
          <w:sz w:val="20"/>
          <w:szCs w:val="20"/>
        </w:rPr>
        <w:t>U</w:t>
      </w:r>
      <w:r w:rsidR="00EA1181" w:rsidRPr="001B57C5">
        <w:rPr>
          <w:rFonts w:ascii="Helvetica" w:hAnsi="Helvetica" w:cs="Arial"/>
          <w:sz w:val="20"/>
          <w:szCs w:val="20"/>
        </w:rPr>
        <w:t xml:space="preserve">N </w:t>
      </w:r>
      <w:r w:rsidR="009236E5" w:rsidRPr="001B57C5">
        <w:rPr>
          <w:rFonts w:ascii="Helvetica" w:hAnsi="Helvetica" w:cs="Arial"/>
          <w:sz w:val="20"/>
          <w:szCs w:val="20"/>
        </w:rPr>
        <w:t xml:space="preserve">Children’s Fund (UNICEF), </w:t>
      </w:r>
      <w:r w:rsidR="004B495B" w:rsidRPr="001B57C5">
        <w:rPr>
          <w:rFonts w:ascii="Helvetica" w:hAnsi="Helvetica" w:cs="Arial"/>
          <w:sz w:val="20"/>
          <w:szCs w:val="20"/>
        </w:rPr>
        <w:t>U</w:t>
      </w:r>
      <w:r w:rsidR="00EA1181" w:rsidRPr="001B57C5">
        <w:rPr>
          <w:rFonts w:ascii="Helvetica" w:hAnsi="Helvetica" w:cs="Arial"/>
          <w:sz w:val="20"/>
          <w:szCs w:val="20"/>
        </w:rPr>
        <w:t xml:space="preserve">N </w:t>
      </w:r>
      <w:r w:rsidR="004B495B" w:rsidRPr="001B57C5">
        <w:rPr>
          <w:rFonts w:ascii="Helvetica" w:hAnsi="Helvetica" w:cs="Arial"/>
          <w:sz w:val="20"/>
          <w:szCs w:val="20"/>
        </w:rPr>
        <w:t>Office for Drug Control (UNODC)</w:t>
      </w:r>
      <w:r w:rsidR="009236E5" w:rsidRPr="001B57C5">
        <w:rPr>
          <w:rFonts w:ascii="Helvetica" w:hAnsi="Helvetica" w:cs="Arial"/>
          <w:sz w:val="20"/>
          <w:szCs w:val="20"/>
        </w:rPr>
        <w:t>,</w:t>
      </w:r>
      <w:r w:rsidR="009236E5" w:rsidRPr="001B57C5">
        <w:rPr>
          <w:rFonts w:ascii="Helvetica" w:hAnsi="Helvetica" w:cs="Arial"/>
          <w:bCs/>
          <w:iCs/>
          <w:sz w:val="20"/>
          <w:szCs w:val="20"/>
        </w:rPr>
        <w:t xml:space="preserve"> UN Office of the High Commissioner for Human Rights (OHCHR), UN Population Fund (UNFPA), </w:t>
      </w:r>
      <w:r w:rsidR="004C2877" w:rsidRPr="001B57C5">
        <w:rPr>
          <w:rFonts w:ascii="Helvetica" w:hAnsi="Helvetica" w:cs="Arial"/>
          <w:iCs/>
          <w:sz w:val="20"/>
          <w:szCs w:val="20"/>
        </w:rPr>
        <w:t>UN Environment Programme</w:t>
      </w:r>
      <w:r w:rsidR="00EA1181" w:rsidRPr="001B57C5">
        <w:rPr>
          <w:rFonts w:ascii="Helvetica" w:hAnsi="Helvetica" w:cs="Arial"/>
          <w:iCs/>
          <w:sz w:val="20"/>
          <w:szCs w:val="20"/>
        </w:rPr>
        <w:t xml:space="preserve"> (UNEP)</w:t>
      </w:r>
      <w:r w:rsidR="004C2877" w:rsidRPr="001B57C5">
        <w:rPr>
          <w:rFonts w:ascii="Helvetica" w:hAnsi="Helvetica" w:cs="Arial"/>
          <w:iCs/>
          <w:sz w:val="20"/>
          <w:szCs w:val="20"/>
        </w:rPr>
        <w:t xml:space="preserve">, </w:t>
      </w:r>
      <w:r w:rsidR="009236E5" w:rsidRPr="001B57C5">
        <w:rPr>
          <w:rFonts w:ascii="Helvetica" w:hAnsi="Helvetica" w:cs="Arial"/>
          <w:iCs/>
          <w:sz w:val="20"/>
          <w:szCs w:val="20"/>
        </w:rPr>
        <w:t>World Health Organisation (WHO),</w:t>
      </w:r>
      <w:r w:rsidR="00623986" w:rsidRPr="001B57C5">
        <w:rPr>
          <w:rFonts w:ascii="Helvetica" w:hAnsi="Helvetica" w:cs="Arial"/>
          <w:iCs/>
          <w:sz w:val="20"/>
          <w:szCs w:val="20"/>
        </w:rPr>
        <w:t xml:space="preserve"> International Labour Organisation </w:t>
      </w:r>
      <w:r w:rsidR="00EA1181" w:rsidRPr="001B57C5">
        <w:rPr>
          <w:rFonts w:ascii="Helvetica" w:hAnsi="Helvetica" w:cs="Arial"/>
          <w:iCs/>
          <w:sz w:val="20"/>
          <w:szCs w:val="20"/>
        </w:rPr>
        <w:t xml:space="preserve">(ILO) and other </w:t>
      </w:r>
      <w:r w:rsidR="009236E5" w:rsidRPr="001B57C5">
        <w:rPr>
          <w:rFonts w:ascii="Helvetica" w:hAnsi="Helvetica" w:cs="Arial"/>
          <w:iCs/>
          <w:sz w:val="20"/>
          <w:szCs w:val="20"/>
        </w:rPr>
        <w:t xml:space="preserve">relevant </w:t>
      </w:r>
      <w:r w:rsidR="00EA1181" w:rsidRPr="001B57C5">
        <w:rPr>
          <w:rFonts w:ascii="Helvetica" w:hAnsi="Helvetica" w:cs="Arial"/>
          <w:iCs/>
          <w:sz w:val="20"/>
          <w:szCs w:val="20"/>
        </w:rPr>
        <w:t>UN agencies.</w:t>
      </w:r>
    </w:p>
    <w:p w14:paraId="7BBBE7E8" w14:textId="6A4CDEAF" w:rsidR="00D5551B" w:rsidRPr="00810DF1" w:rsidRDefault="00D5551B" w:rsidP="00810DF1">
      <w:pPr>
        <w:spacing w:line="276" w:lineRule="auto"/>
        <w:jc w:val="both"/>
        <w:rPr>
          <w:rFonts w:ascii="Helvetica" w:hAnsi="Helvetica" w:cstheme="minorHAnsi"/>
          <w:iCs/>
          <w:sz w:val="20"/>
          <w:szCs w:val="20"/>
        </w:rPr>
      </w:pPr>
    </w:p>
    <w:p w14:paraId="7BBBE7E9" w14:textId="7C7B32BD" w:rsidR="00F919D7" w:rsidRPr="001B57C5" w:rsidRDefault="00D55D40" w:rsidP="00E21E59">
      <w:pPr>
        <w:pStyle w:val="Heading1"/>
        <w:pBdr>
          <w:top w:val="single" w:sz="4" w:space="0" w:color="auto"/>
        </w:pBdr>
        <w:spacing w:line="276" w:lineRule="auto"/>
        <w:rPr>
          <w:rFonts w:cs="Arial"/>
        </w:rPr>
      </w:pPr>
      <w:bookmarkStart w:id="7" w:name="_Toc397861432"/>
      <w:r w:rsidRPr="001B57C5">
        <w:rPr>
          <w:rFonts w:cs="Arial"/>
        </w:rPr>
        <w:t>Results and</w:t>
      </w:r>
      <w:r w:rsidR="00601694" w:rsidRPr="001B57C5">
        <w:rPr>
          <w:rFonts w:cs="Arial"/>
        </w:rPr>
        <w:t xml:space="preserve"> Partnerships</w:t>
      </w:r>
      <w:bookmarkEnd w:id="7"/>
      <w:r w:rsidR="00106518" w:rsidRPr="001B57C5">
        <w:rPr>
          <w:rFonts w:cs="Arial"/>
        </w:rPr>
        <w:t xml:space="preserve"> </w:t>
      </w:r>
    </w:p>
    <w:p w14:paraId="55954DDA" w14:textId="109C8F7F" w:rsidR="00672B17" w:rsidRPr="001B57C5" w:rsidRDefault="00B215DE" w:rsidP="00E21E59">
      <w:pPr>
        <w:spacing w:line="276" w:lineRule="auto"/>
        <w:jc w:val="both"/>
        <w:rPr>
          <w:rFonts w:ascii="Helvetica" w:hAnsi="Helvetica" w:cs="Arial"/>
          <w:bCs/>
          <w:iCs/>
          <w:sz w:val="20"/>
          <w:szCs w:val="20"/>
        </w:rPr>
      </w:pPr>
      <w:r w:rsidRPr="001B57C5">
        <w:rPr>
          <w:rFonts w:ascii="Helvetica" w:hAnsi="Helvetica" w:cs="Arial"/>
          <w:bCs/>
          <w:iCs/>
          <w:sz w:val="20"/>
          <w:szCs w:val="20"/>
        </w:rPr>
        <w:t>T</w:t>
      </w:r>
      <w:r w:rsidR="00672B17" w:rsidRPr="001B57C5">
        <w:rPr>
          <w:rFonts w:ascii="Helvetica" w:hAnsi="Helvetica" w:cs="Arial"/>
          <w:bCs/>
          <w:iCs/>
          <w:sz w:val="20"/>
          <w:szCs w:val="20"/>
        </w:rPr>
        <w:t xml:space="preserve">he proposed UNDP </w:t>
      </w:r>
      <w:r w:rsidR="006B132E">
        <w:rPr>
          <w:rFonts w:ascii="Helvetica" w:hAnsi="Helvetica" w:cs="Arial"/>
          <w:sz w:val="20"/>
          <w:szCs w:val="20"/>
          <w:shd w:val="clear" w:color="auto" w:fill="FFFFFF"/>
          <w:lang w:val="en-US"/>
        </w:rPr>
        <w:t xml:space="preserve">Country Engagement Facility </w:t>
      </w:r>
      <w:r w:rsidR="009D0068" w:rsidRPr="001B57C5">
        <w:rPr>
          <w:rFonts w:ascii="Helvetica" w:hAnsi="Helvetica" w:cs="Arial"/>
          <w:bCs/>
          <w:iCs/>
          <w:sz w:val="20"/>
          <w:szCs w:val="20"/>
        </w:rPr>
        <w:t>has the following objective:</w:t>
      </w:r>
    </w:p>
    <w:p w14:paraId="245CAF4B" w14:textId="373CC28E" w:rsidR="00672B17" w:rsidRPr="001B57C5" w:rsidRDefault="00672B17" w:rsidP="00F54A94">
      <w:pPr>
        <w:spacing w:line="276" w:lineRule="auto"/>
        <w:ind w:left="567"/>
        <w:jc w:val="both"/>
        <w:rPr>
          <w:rFonts w:ascii="Helvetica" w:hAnsi="Helvetica" w:cs="Arial"/>
          <w:b/>
          <w:iCs/>
          <w:sz w:val="20"/>
          <w:szCs w:val="20"/>
        </w:rPr>
      </w:pPr>
      <w:r w:rsidRPr="001B57C5">
        <w:rPr>
          <w:rFonts w:ascii="Helvetica" w:hAnsi="Helvetica" w:cs="Arial"/>
          <w:b/>
          <w:iCs/>
          <w:sz w:val="20"/>
          <w:szCs w:val="20"/>
        </w:rPr>
        <w:t xml:space="preserve">Enhancing the capacities of </w:t>
      </w:r>
      <w:r w:rsidR="0037620D" w:rsidRPr="001B57C5">
        <w:rPr>
          <w:rFonts w:ascii="Helvetica" w:hAnsi="Helvetica" w:cs="Arial"/>
          <w:b/>
          <w:iCs/>
          <w:sz w:val="20"/>
          <w:szCs w:val="20"/>
        </w:rPr>
        <w:t xml:space="preserve">Parliament </w:t>
      </w:r>
      <w:r w:rsidR="00B33839">
        <w:rPr>
          <w:rFonts w:ascii="Helvetica" w:hAnsi="Helvetica" w:cs="Arial"/>
          <w:b/>
          <w:iCs/>
          <w:sz w:val="20"/>
          <w:szCs w:val="20"/>
        </w:rPr>
        <w:t>in the implementation</w:t>
      </w:r>
      <w:r w:rsidR="009446C3" w:rsidRPr="001B57C5">
        <w:rPr>
          <w:rFonts w:ascii="Helvetica" w:hAnsi="Helvetica" w:cs="Arial"/>
          <w:b/>
          <w:iCs/>
          <w:sz w:val="20"/>
          <w:szCs w:val="20"/>
        </w:rPr>
        <w:t xml:space="preserve"> of the 2030 Agenda,</w:t>
      </w:r>
      <w:r w:rsidR="005B4FA5" w:rsidRPr="001B57C5">
        <w:rPr>
          <w:rFonts w:ascii="Helvetica" w:hAnsi="Helvetica" w:cs="Arial"/>
          <w:b/>
          <w:iCs/>
          <w:sz w:val="20"/>
          <w:szCs w:val="20"/>
        </w:rPr>
        <w:t xml:space="preserve"> the Sustainable Development Goals and related national priorities and </w:t>
      </w:r>
      <w:r w:rsidR="00F72486">
        <w:rPr>
          <w:rFonts w:ascii="Helvetica" w:hAnsi="Helvetica" w:cs="Arial"/>
          <w:b/>
          <w:iCs/>
          <w:sz w:val="20"/>
          <w:szCs w:val="20"/>
        </w:rPr>
        <w:t xml:space="preserve">by </w:t>
      </w:r>
      <w:r w:rsidR="00784B83" w:rsidRPr="001B57C5">
        <w:rPr>
          <w:rFonts w:ascii="Helvetica" w:hAnsi="Helvetica" w:cs="Arial"/>
          <w:b/>
          <w:iCs/>
          <w:sz w:val="20"/>
          <w:szCs w:val="20"/>
        </w:rPr>
        <w:t>serv</w:t>
      </w:r>
      <w:r w:rsidR="00F72486">
        <w:rPr>
          <w:rFonts w:ascii="Helvetica" w:hAnsi="Helvetica" w:cs="Arial"/>
          <w:b/>
          <w:iCs/>
          <w:sz w:val="20"/>
          <w:szCs w:val="20"/>
        </w:rPr>
        <w:t>ing</w:t>
      </w:r>
      <w:r w:rsidR="00784B83" w:rsidRPr="001B57C5">
        <w:rPr>
          <w:rFonts w:ascii="Helvetica" w:hAnsi="Helvetica" w:cs="Arial"/>
          <w:b/>
          <w:iCs/>
          <w:sz w:val="20"/>
          <w:szCs w:val="20"/>
        </w:rPr>
        <w:t xml:space="preserve"> as an effective, transparent and accountable institution</w:t>
      </w:r>
      <w:r w:rsidR="00F72486">
        <w:rPr>
          <w:rFonts w:ascii="Helvetica" w:hAnsi="Helvetica" w:cs="Arial"/>
          <w:b/>
          <w:iCs/>
          <w:sz w:val="20"/>
          <w:szCs w:val="20"/>
        </w:rPr>
        <w:t>, by</w:t>
      </w:r>
      <w:r w:rsidR="00784B83" w:rsidRPr="001B57C5">
        <w:rPr>
          <w:rFonts w:ascii="Helvetica" w:hAnsi="Helvetica" w:cs="Arial"/>
          <w:b/>
          <w:iCs/>
          <w:sz w:val="20"/>
          <w:szCs w:val="20"/>
        </w:rPr>
        <w:t xml:space="preserve"> </w:t>
      </w:r>
      <w:r w:rsidR="00541A3C" w:rsidRPr="001B57C5">
        <w:rPr>
          <w:rFonts w:ascii="Helvetica" w:hAnsi="Helvetica" w:cs="Arial"/>
          <w:b/>
          <w:iCs/>
          <w:sz w:val="20"/>
          <w:szCs w:val="20"/>
        </w:rPr>
        <w:t>enhanced measures for responsive, inclusive, participatory and representative decision-m</w:t>
      </w:r>
      <w:r w:rsidR="005B4FA5" w:rsidRPr="001B57C5">
        <w:rPr>
          <w:rFonts w:ascii="Helvetica" w:hAnsi="Helvetica" w:cs="Arial"/>
          <w:b/>
          <w:iCs/>
          <w:sz w:val="20"/>
          <w:szCs w:val="20"/>
        </w:rPr>
        <w:t>aking that engage</w:t>
      </w:r>
      <w:r w:rsidR="00F72486">
        <w:rPr>
          <w:rFonts w:ascii="Helvetica" w:hAnsi="Helvetica" w:cs="Arial"/>
          <w:b/>
          <w:iCs/>
          <w:sz w:val="20"/>
          <w:szCs w:val="20"/>
        </w:rPr>
        <w:t>s</w:t>
      </w:r>
      <w:r w:rsidR="005B4FA5" w:rsidRPr="001B57C5">
        <w:rPr>
          <w:rFonts w:ascii="Helvetica" w:hAnsi="Helvetica" w:cs="Arial"/>
          <w:b/>
          <w:iCs/>
          <w:sz w:val="20"/>
          <w:szCs w:val="20"/>
        </w:rPr>
        <w:t xml:space="preserve"> women and youth.</w:t>
      </w:r>
      <w:r w:rsidR="00F23E6F" w:rsidRPr="001B57C5">
        <w:rPr>
          <w:rFonts w:ascii="Helvetica" w:hAnsi="Helvetica" w:cs="Arial"/>
          <w:b/>
          <w:iCs/>
          <w:sz w:val="20"/>
          <w:szCs w:val="20"/>
        </w:rPr>
        <w:t xml:space="preserve"> </w:t>
      </w:r>
    </w:p>
    <w:p w14:paraId="0DBC7303" w14:textId="2CAE77E0" w:rsidR="00406386" w:rsidRPr="001B57C5" w:rsidRDefault="0018070E" w:rsidP="00E21E59">
      <w:pPr>
        <w:spacing w:line="276" w:lineRule="auto"/>
        <w:jc w:val="both"/>
        <w:rPr>
          <w:rFonts w:ascii="Helvetica" w:hAnsi="Helvetica" w:cs="Arial"/>
          <w:bCs/>
          <w:iCs/>
          <w:sz w:val="20"/>
          <w:szCs w:val="20"/>
        </w:rPr>
      </w:pPr>
      <w:r w:rsidRPr="001B57C5">
        <w:rPr>
          <w:rFonts w:ascii="Helvetica" w:hAnsi="Helvetica" w:cs="Arial"/>
          <w:bCs/>
          <w:iCs/>
          <w:sz w:val="20"/>
          <w:szCs w:val="20"/>
        </w:rPr>
        <w:t>In line with t</w:t>
      </w:r>
      <w:r w:rsidR="00B0237C" w:rsidRPr="001B57C5">
        <w:rPr>
          <w:rFonts w:ascii="Helvetica" w:hAnsi="Helvetica" w:cs="Arial"/>
          <w:bCs/>
          <w:iCs/>
          <w:sz w:val="20"/>
          <w:szCs w:val="20"/>
        </w:rPr>
        <w:t>his objective, the following three</w:t>
      </w:r>
      <w:r w:rsidRPr="001B57C5">
        <w:rPr>
          <w:rFonts w:ascii="Helvetica" w:hAnsi="Helvetica" w:cs="Arial"/>
          <w:bCs/>
          <w:iCs/>
          <w:sz w:val="20"/>
          <w:szCs w:val="20"/>
        </w:rPr>
        <w:t xml:space="preserve"> </w:t>
      </w:r>
      <w:r w:rsidR="009D0068" w:rsidRPr="001B57C5">
        <w:rPr>
          <w:rFonts w:ascii="Helvetica" w:hAnsi="Helvetica" w:cs="Arial"/>
          <w:bCs/>
          <w:iCs/>
          <w:sz w:val="20"/>
          <w:szCs w:val="20"/>
        </w:rPr>
        <w:t>Outputs</w:t>
      </w:r>
      <w:r w:rsidRPr="001B57C5">
        <w:rPr>
          <w:rFonts w:ascii="Helvetica" w:hAnsi="Helvetica" w:cs="Arial"/>
          <w:bCs/>
          <w:iCs/>
          <w:sz w:val="20"/>
          <w:szCs w:val="20"/>
        </w:rPr>
        <w:t xml:space="preserve"> have been identified as critical:</w:t>
      </w:r>
    </w:p>
    <w:p w14:paraId="6557275D" w14:textId="77777777" w:rsidR="00F37DD3" w:rsidRPr="001B57C5" w:rsidRDefault="00F37DD3" w:rsidP="00F37DD3">
      <w:pPr>
        <w:pStyle w:val="Heading2"/>
        <w:ind w:left="567" w:hanging="567"/>
        <w:rPr>
          <w:rFonts w:ascii="Helvetica" w:hAnsi="Helvetica"/>
          <w:i/>
          <w:sz w:val="20"/>
          <w:szCs w:val="20"/>
        </w:rPr>
      </w:pPr>
    </w:p>
    <w:p w14:paraId="394BDE8B" w14:textId="50C3B264" w:rsidR="00C912A7" w:rsidRPr="001B57C5" w:rsidRDefault="0018070E" w:rsidP="00F37DD3">
      <w:pPr>
        <w:pStyle w:val="Heading2"/>
        <w:ind w:left="567" w:hanging="567"/>
        <w:rPr>
          <w:rFonts w:ascii="Helvetica" w:hAnsi="Helvetica"/>
          <w:i/>
          <w:sz w:val="20"/>
          <w:szCs w:val="20"/>
        </w:rPr>
      </w:pPr>
      <w:bookmarkStart w:id="8" w:name="_Toc397861433"/>
      <w:r w:rsidRPr="001B57C5">
        <w:rPr>
          <w:rFonts w:ascii="Helvetica" w:hAnsi="Helvetica"/>
          <w:i/>
          <w:sz w:val="20"/>
          <w:szCs w:val="20"/>
        </w:rPr>
        <w:t xml:space="preserve">Output 1: </w:t>
      </w:r>
      <w:r w:rsidR="00C922B0" w:rsidRPr="001B57C5">
        <w:rPr>
          <w:rFonts w:ascii="Helvetica" w:hAnsi="Helvetica"/>
          <w:i/>
          <w:sz w:val="20"/>
          <w:szCs w:val="20"/>
        </w:rPr>
        <w:t>Parliament</w:t>
      </w:r>
      <w:r w:rsidR="00672869" w:rsidRPr="001B57C5">
        <w:rPr>
          <w:rFonts w:ascii="Helvetica" w:hAnsi="Helvetica"/>
          <w:i/>
          <w:sz w:val="20"/>
          <w:szCs w:val="20"/>
        </w:rPr>
        <w:t xml:space="preserve"> has enhanced capacities to support and monitor SDG implementation.</w:t>
      </w:r>
      <w:bookmarkEnd w:id="8"/>
    </w:p>
    <w:p w14:paraId="4F5D5F0C" w14:textId="464A9A8C" w:rsidR="00D5198C" w:rsidRPr="001B57C5" w:rsidRDefault="00C912A7" w:rsidP="00E21E59">
      <w:pPr>
        <w:spacing w:line="276" w:lineRule="auto"/>
        <w:jc w:val="both"/>
        <w:rPr>
          <w:rFonts w:ascii="Helvetica" w:hAnsi="Helvetica" w:cs="Arial"/>
          <w:bCs/>
          <w:iCs/>
          <w:sz w:val="20"/>
          <w:szCs w:val="20"/>
        </w:rPr>
      </w:pPr>
      <w:r w:rsidRPr="001B57C5">
        <w:rPr>
          <w:rFonts w:ascii="Helvetica" w:hAnsi="Helvetica" w:cs="Arial"/>
          <w:bCs/>
          <w:iCs/>
          <w:sz w:val="20"/>
          <w:szCs w:val="20"/>
        </w:rPr>
        <w:t>UNDP will</w:t>
      </w:r>
      <w:r w:rsidR="009E47D6" w:rsidRPr="001B57C5">
        <w:rPr>
          <w:rFonts w:ascii="Helvetica" w:hAnsi="Helvetica" w:cs="Arial"/>
          <w:bCs/>
          <w:iCs/>
          <w:sz w:val="20"/>
          <w:szCs w:val="20"/>
        </w:rPr>
        <w:t xml:space="preserve"> support </w:t>
      </w:r>
      <w:r w:rsidR="0099612A" w:rsidRPr="001B57C5">
        <w:rPr>
          <w:rFonts w:ascii="Helvetica" w:hAnsi="Helvetica" w:cs="Arial"/>
          <w:bCs/>
          <w:iCs/>
          <w:sz w:val="20"/>
          <w:szCs w:val="20"/>
        </w:rPr>
        <w:t>Parliament in fostering Jordan’s implementation of the 2030 Agenda through</w:t>
      </w:r>
      <w:r w:rsidR="00A82A6D" w:rsidRPr="001B57C5">
        <w:rPr>
          <w:rFonts w:ascii="Helvetica" w:hAnsi="Helvetica" w:cs="Arial"/>
          <w:bCs/>
          <w:iCs/>
          <w:sz w:val="20"/>
          <w:szCs w:val="20"/>
        </w:rPr>
        <w:t xml:space="preserve"> promoting integration of SDG-related inputs into the role of Parliament on</w:t>
      </w:r>
      <w:r w:rsidR="0099612A" w:rsidRPr="001B57C5">
        <w:rPr>
          <w:rFonts w:ascii="Helvetica" w:hAnsi="Helvetica" w:cs="Arial"/>
          <w:bCs/>
          <w:iCs/>
          <w:sz w:val="20"/>
          <w:szCs w:val="20"/>
        </w:rPr>
        <w:t xml:space="preserve"> legislation and oversight of government action. </w:t>
      </w:r>
      <w:r w:rsidR="00A82A6D" w:rsidRPr="001B57C5">
        <w:rPr>
          <w:rFonts w:ascii="Helvetica" w:hAnsi="Helvetica" w:cs="Arial"/>
          <w:bCs/>
          <w:iCs/>
          <w:sz w:val="20"/>
          <w:szCs w:val="20"/>
        </w:rPr>
        <w:t>T</w:t>
      </w:r>
      <w:r w:rsidR="00D5198C" w:rsidRPr="001B57C5">
        <w:rPr>
          <w:rFonts w:ascii="Helvetica" w:hAnsi="Helvetica" w:cs="Arial"/>
          <w:bCs/>
          <w:iCs/>
          <w:sz w:val="20"/>
          <w:szCs w:val="20"/>
        </w:rPr>
        <w:t xml:space="preserve">hrough technical advisory and capacity building support, </w:t>
      </w:r>
      <w:r w:rsidR="009E51E0">
        <w:rPr>
          <w:rFonts w:ascii="Helvetica" w:hAnsi="Helvetica" w:cs="Arial"/>
          <w:bCs/>
          <w:iCs/>
          <w:sz w:val="20"/>
          <w:szCs w:val="20"/>
        </w:rPr>
        <w:t>the initiative</w:t>
      </w:r>
      <w:r w:rsidR="00B15332" w:rsidRPr="001B57C5">
        <w:rPr>
          <w:rFonts w:ascii="Helvetica" w:hAnsi="Helvetica" w:cs="Arial"/>
          <w:bCs/>
          <w:iCs/>
          <w:sz w:val="20"/>
          <w:szCs w:val="20"/>
        </w:rPr>
        <w:t xml:space="preserve"> will </w:t>
      </w:r>
      <w:r w:rsidR="00D5198C" w:rsidRPr="001B57C5">
        <w:rPr>
          <w:rFonts w:ascii="Helvetica" w:hAnsi="Helvetica" w:cs="Arial"/>
          <w:bCs/>
          <w:iCs/>
          <w:sz w:val="20"/>
          <w:szCs w:val="20"/>
        </w:rPr>
        <w:t xml:space="preserve">strengthen the capacity of MPs to enact </w:t>
      </w:r>
      <w:r w:rsidR="00B6487A" w:rsidRPr="001B57C5">
        <w:rPr>
          <w:rFonts w:ascii="Helvetica" w:hAnsi="Helvetica" w:cs="Arial"/>
          <w:bCs/>
          <w:iCs/>
          <w:sz w:val="20"/>
          <w:szCs w:val="20"/>
        </w:rPr>
        <w:t>responsive laws</w:t>
      </w:r>
      <w:r w:rsidR="005729FA" w:rsidRPr="001B57C5">
        <w:rPr>
          <w:rFonts w:ascii="Helvetica" w:hAnsi="Helvetica" w:cs="Arial"/>
          <w:bCs/>
          <w:iCs/>
          <w:sz w:val="20"/>
          <w:szCs w:val="20"/>
        </w:rPr>
        <w:t xml:space="preserve">, </w:t>
      </w:r>
      <w:r w:rsidR="00D5198C" w:rsidRPr="001B57C5">
        <w:rPr>
          <w:rFonts w:ascii="Helvetica" w:hAnsi="Helvetica" w:cs="Arial"/>
          <w:bCs/>
          <w:iCs/>
          <w:sz w:val="20"/>
          <w:szCs w:val="20"/>
        </w:rPr>
        <w:t xml:space="preserve">engage sectoral committees </w:t>
      </w:r>
      <w:r w:rsidR="005729FA" w:rsidRPr="001B57C5">
        <w:rPr>
          <w:rFonts w:ascii="Helvetica" w:hAnsi="Helvetica" w:cs="Arial"/>
          <w:bCs/>
          <w:iCs/>
          <w:sz w:val="20"/>
          <w:szCs w:val="20"/>
        </w:rPr>
        <w:t xml:space="preserve">and provide analysis of budgets </w:t>
      </w:r>
      <w:r w:rsidR="00D5198C" w:rsidRPr="001B57C5">
        <w:rPr>
          <w:rFonts w:ascii="Helvetica" w:hAnsi="Helvetica" w:cs="Arial"/>
          <w:bCs/>
          <w:iCs/>
          <w:sz w:val="20"/>
          <w:szCs w:val="20"/>
        </w:rPr>
        <w:t>with efforts to establish mechanism</w:t>
      </w:r>
      <w:r w:rsidR="00C65454" w:rsidRPr="001B57C5">
        <w:rPr>
          <w:rFonts w:ascii="Helvetica" w:hAnsi="Helvetica" w:cs="Arial"/>
          <w:bCs/>
          <w:iCs/>
          <w:sz w:val="20"/>
          <w:szCs w:val="20"/>
        </w:rPr>
        <w:t>s</w:t>
      </w:r>
      <w:r w:rsidR="00D5198C" w:rsidRPr="001B57C5">
        <w:rPr>
          <w:rFonts w:ascii="Helvetica" w:hAnsi="Helvetica" w:cs="Arial"/>
          <w:bCs/>
          <w:iCs/>
          <w:sz w:val="20"/>
          <w:szCs w:val="20"/>
        </w:rPr>
        <w:t xml:space="preserve"> to monitor and foster the </w:t>
      </w:r>
      <w:r w:rsidR="00B15332" w:rsidRPr="001B57C5">
        <w:rPr>
          <w:rFonts w:ascii="Helvetica" w:hAnsi="Helvetica" w:cs="Arial"/>
          <w:bCs/>
          <w:iCs/>
          <w:sz w:val="20"/>
          <w:szCs w:val="20"/>
        </w:rPr>
        <w:t xml:space="preserve">linkage between parliamentary action and the </w:t>
      </w:r>
      <w:r w:rsidR="00D5198C" w:rsidRPr="001B57C5">
        <w:rPr>
          <w:rFonts w:ascii="Helvetica" w:hAnsi="Helvetica" w:cs="Arial"/>
          <w:bCs/>
          <w:iCs/>
          <w:sz w:val="20"/>
          <w:szCs w:val="20"/>
        </w:rPr>
        <w:t>implementation of the SDGs</w:t>
      </w:r>
      <w:r w:rsidR="00B15332" w:rsidRPr="001B57C5">
        <w:rPr>
          <w:rFonts w:ascii="Helvetica" w:hAnsi="Helvetica" w:cs="Arial"/>
          <w:bCs/>
          <w:iCs/>
          <w:sz w:val="20"/>
          <w:szCs w:val="20"/>
        </w:rPr>
        <w:t xml:space="preserve"> and national development priorities</w:t>
      </w:r>
      <w:r w:rsidR="00D5198C" w:rsidRPr="001B57C5">
        <w:rPr>
          <w:rFonts w:ascii="Helvetica" w:hAnsi="Helvetica" w:cs="Arial"/>
          <w:bCs/>
          <w:iCs/>
          <w:sz w:val="20"/>
          <w:szCs w:val="20"/>
        </w:rPr>
        <w:t>.</w:t>
      </w:r>
      <w:r w:rsidR="000B16DF" w:rsidRPr="001B57C5">
        <w:rPr>
          <w:rFonts w:ascii="Helvetica" w:hAnsi="Helvetica" w:cs="Arial"/>
          <w:bCs/>
          <w:iCs/>
          <w:sz w:val="20"/>
          <w:szCs w:val="20"/>
        </w:rPr>
        <w:t xml:space="preserve"> </w:t>
      </w:r>
    </w:p>
    <w:p w14:paraId="1238762B" w14:textId="7D70C8C1" w:rsidR="00B6487A" w:rsidRPr="001B57C5" w:rsidRDefault="00D5198C" w:rsidP="00E21E59">
      <w:pPr>
        <w:spacing w:line="276" w:lineRule="auto"/>
        <w:jc w:val="both"/>
        <w:rPr>
          <w:rFonts w:ascii="Helvetica" w:hAnsi="Helvetica" w:cs="Arial"/>
          <w:bCs/>
          <w:iCs/>
          <w:sz w:val="20"/>
          <w:szCs w:val="20"/>
        </w:rPr>
      </w:pPr>
      <w:r w:rsidRPr="001B57C5">
        <w:rPr>
          <w:rFonts w:ascii="Helvetica" w:hAnsi="Helvetica" w:cs="Arial"/>
          <w:bCs/>
          <w:iCs/>
          <w:sz w:val="20"/>
          <w:szCs w:val="20"/>
        </w:rPr>
        <w:t xml:space="preserve">To </w:t>
      </w:r>
      <w:r w:rsidR="00124CDF">
        <w:rPr>
          <w:rFonts w:ascii="Helvetica" w:hAnsi="Helvetica" w:cs="Arial"/>
          <w:bCs/>
          <w:iCs/>
          <w:sz w:val="20"/>
          <w:szCs w:val="20"/>
        </w:rPr>
        <w:t>this</w:t>
      </w:r>
      <w:r w:rsidR="00124CDF" w:rsidRPr="001B57C5">
        <w:rPr>
          <w:rFonts w:ascii="Helvetica" w:hAnsi="Helvetica" w:cs="Arial"/>
          <w:bCs/>
          <w:iCs/>
          <w:sz w:val="20"/>
          <w:szCs w:val="20"/>
        </w:rPr>
        <w:t xml:space="preserve"> </w:t>
      </w:r>
      <w:r w:rsidRPr="001B57C5">
        <w:rPr>
          <w:rFonts w:ascii="Helvetica" w:hAnsi="Helvetica" w:cs="Arial"/>
          <w:bCs/>
          <w:iCs/>
          <w:sz w:val="20"/>
          <w:szCs w:val="20"/>
        </w:rPr>
        <w:t xml:space="preserve">end, UNDP will </w:t>
      </w:r>
      <w:r w:rsidR="00B6487A" w:rsidRPr="001B57C5">
        <w:rPr>
          <w:rFonts w:ascii="Helvetica" w:hAnsi="Helvetica" w:cs="Arial"/>
          <w:bCs/>
          <w:iCs/>
          <w:sz w:val="20"/>
          <w:szCs w:val="20"/>
        </w:rPr>
        <w:t xml:space="preserve">work with </w:t>
      </w:r>
      <w:r w:rsidR="00DB3881" w:rsidRPr="001B57C5">
        <w:rPr>
          <w:rFonts w:ascii="Helvetica" w:hAnsi="Helvetica" w:cs="Arial"/>
          <w:bCs/>
          <w:iCs/>
          <w:sz w:val="20"/>
          <w:szCs w:val="20"/>
        </w:rPr>
        <w:t>three</w:t>
      </w:r>
      <w:r w:rsidR="00E038BD" w:rsidRPr="001B57C5">
        <w:rPr>
          <w:rFonts w:ascii="Helvetica" w:hAnsi="Helvetica" w:cs="Arial"/>
          <w:bCs/>
          <w:iCs/>
          <w:sz w:val="20"/>
          <w:szCs w:val="20"/>
        </w:rPr>
        <w:t xml:space="preserve"> </w:t>
      </w:r>
      <w:r w:rsidR="005729FA" w:rsidRPr="001B57C5">
        <w:rPr>
          <w:rFonts w:ascii="Helvetica" w:hAnsi="Helvetica" w:cs="Arial"/>
          <w:bCs/>
          <w:iCs/>
          <w:sz w:val="20"/>
          <w:szCs w:val="20"/>
        </w:rPr>
        <w:t xml:space="preserve">targeted </w:t>
      </w:r>
      <w:r w:rsidR="00E038BD" w:rsidRPr="001B57C5">
        <w:rPr>
          <w:rFonts w:ascii="Helvetica" w:hAnsi="Helvetica" w:cs="Arial"/>
          <w:bCs/>
          <w:iCs/>
          <w:sz w:val="20"/>
          <w:szCs w:val="20"/>
        </w:rPr>
        <w:t>groups of</w:t>
      </w:r>
      <w:r w:rsidR="00B6487A" w:rsidRPr="001B57C5">
        <w:rPr>
          <w:rFonts w:ascii="Helvetica" w:hAnsi="Helvetica" w:cs="Arial"/>
          <w:bCs/>
          <w:iCs/>
          <w:sz w:val="20"/>
          <w:szCs w:val="20"/>
        </w:rPr>
        <w:t xml:space="preserve"> key</w:t>
      </w:r>
      <w:r w:rsidRPr="001B57C5">
        <w:rPr>
          <w:rFonts w:ascii="Helvetica" w:hAnsi="Helvetica" w:cs="Arial"/>
          <w:bCs/>
          <w:iCs/>
          <w:sz w:val="20"/>
          <w:szCs w:val="20"/>
        </w:rPr>
        <w:t xml:space="preserve"> </w:t>
      </w:r>
      <w:r w:rsidR="005729FA" w:rsidRPr="001B57C5">
        <w:rPr>
          <w:rFonts w:ascii="Helvetica" w:hAnsi="Helvetica" w:cs="Arial"/>
          <w:bCs/>
          <w:iCs/>
          <w:sz w:val="20"/>
          <w:szCs w:val="20"/>
        </w:rPr>
        <w:t xml:space="preserve">parliamentary </w:t>
      </w:r>
      <w:r w:rsidR="00B6487A" w:rsidRPr="001B57C5">
        <w:rPr>
          <w:rFonts w:ascii="Helvetica" w:hAnsi="Helvetica" w:cs="Arial"/>
          <w:bCs/>
          <w:iCs/>
          <w:sz w:val="20"/>
          <w:szCs w:val="20"/>
        </w:rPr>
        <w:t>actors</w:t>
      </w:r>
      <w:r w:rsidR="005729FA" w:rsidRPr="001B57C5">
        <w:rPr>
          <w:rFonts w:ascii="Helvetica" w:hAnsi="Helvetica" w:cs="Arial"/>
          <w:bCs/>
          <w:iCs/>
          <w:sz w:val="20"/>
          <w:szCs w:val="20"/>
        </w:rPr>
        <w:t xml:space="preserve">: </w:t>
      </w:r>
      <w:r w:rsidRPr="001B57C5">
        <w:rPr>
          <w:rFonts w:ascii="Helvetica" w:hAnsi="Helvetica" w:cs="Arial"/>
          <w:bCs/>
          <w:iCs/>
          <w:sz w:val="20"/>
          <w:szCs w:val="20"/>
        </w:rPr>
        <w:t>the 130 elected MPs</w:t>
      </w:r>
      <w:r w:rsidR="00204EEA" w:rsidRPr="001B57C5">
        <w:rPr>
          <w:rFonts w:ascii="Helvetica" w:hAnsi="Helvetica" w:cs="Arial"/>
          <w:bCs/>
          <w:iCs/>
          <w:sz w:val="20"/>
          <w:szCs w:val="20"/>
        </w:rPr>
        <w:t xml:space="preserve">, the members of </w:t>
      </w:r>
      <w:r w:rsidR="00DB3881" w:rsidRPr="001B57C5">
        <w:rPr>
          <w:rFonts w:ascii="Helvetica" w:hAnsi="Helvetica" w:cs="Arial"/>
          <w:bCs/>
          <w:iCs/>
          <w:sz w:val="20"/>
          <w:szCs w:val="20"/>
        </w:rPr>
        <w:t>parliamentary committees</w:t>
      </w:r>
      <w:r w:rsidR="00082626" w:rsidRPr="001B57C5">
        <w:rPr>
          <w:rFonts w:ascii="Helvetica" w:hAnsi="Helvetica" w:cs="Arial"/>
          <w:bCs/>
          <w:iCs/>
          <w:sz w:val="20"/>
          <w:szCs w:val="20"/>
        </w:rPr>
        <w:t>,</w:t>
      </w:r>
      <w:r w:rsidRPr="001B57C5">
        <w:rPr>
          <w:rFonts w:ascii="Helvetica" w:hAnsi="Helvetica" w:cs="Arial"/>
          <w:bCs/>
          <w:iCs/>
          <w:sz w:val="20"/>
          <w:szCs w:val="20"/>
        </w:rPr>
        <w:t xml:space="preserve"> and </w:t>
      </w:r>
      <w:r w:rsidR="00DB3881" w:rsidRPr="001B57C5">
        <w:rPr>
          <w:rFonts w:ascii="Helvetica" w:hAnsi="Helvetica" w:cs="Arial"/>
          <w:bCs/>
          <w:iCs/>
          <w:sz w:val="20"/>
          <w:szCs w:val="20"/>
        </w:rPr>
        <w:t xml:space="preserve">the </w:t>
      </w:r>
      <w:r w:rsidRPr="001B57C5">
        <w:rPr>
          <w:rFonts w:ascii="Helvetica" w:hAnsi="Helvetica" w:cs="Arial"/>
          <w:bCs/>
          <w:iCs/>
          <w:sz w:val="20"/>
          <w:szCs w:val="20"/>
        </w:rPr>
        <w:t>parliamentary s</w:t>
      </w:r>
      <w:r w:rsidR="00DB3881" w:rsidRPr="001B57C5">
        <w:rPr>
          <w:rFonts w:ascii="Helvetica" w:hAnsi="Helvetica" w:cs="Arial"/>
          <w:bCs/>
          <w:iCs/>
          <w:sz w:val="20"/>
          <w:szCs w:val="20"/>
        </w:rPr>
        <w:t>ecretariat</w:t>
      </w:r>
      <w:r w:rsidRPr="001B57C5">
        <w:rPr>
          <w:rFonts w:ascii="Helvetica" w:hAnsi="Helvetica" w:cs="Arial"/>
          <w:bCs/>
          <w:iCs/>
          <w:sz w:val="20"/>
          <w:szCs w:val="20"/>
        </w:rPr>
        <w:t xml:space="preserve">, </w:t>
      </w:r>
      <w:r w:rsidR="00204EEA" w:rsidRPr="001B57C5">
        <w:rPr>
          <w:rFonts w:ascii="Helvetica" w:hAnsi="Helvetica" w:cs="Arial"/>
          <w:bCs/>
          <w:iCs/>
          <w:sz w:val="20"/>
          <w:szCs w:val="20"/>
        </w:rPr>
        <w:t>in</w:t>
      </w:r>
      <w:r w:rsidR="0020480B" w:rsidRPr="001B57C5">
        <w:rPr>
          <w:rFonts w:ascii="Helvetica" w:hAnsi="Helvetica" w:cs="Arial"/>
          <w:bCs/>
          <w:iCs/>
          <w:sz w:val="20"/>
          <w:szCs w:val="20"/>
        </w:rPr>
        <w:t>c</w:t>
      </w:r>
      <w:r w:rsidR="009357D5" w:rsidRPr="001B57C5">
        <w:rPr>
          <w:rFonts w:ascii="Helvetica" w:hAnsi="Helvetica" w:cs="Arial"/>
          <w:bCs/>
          <w:iCs/>
          <w:sz w:val="20"/>
          <w:szCs w:val="20"/>
        </w:rPr>
        <w:t>luding</w:t>
      </w:r>
      <w:r w:rsidR="00204EEA" w:rsidRPr="001B57C5">
        <w:rPr>
          <w:rFonts w:ascii="Helvetica" w:hAnsi="Helvetica" w:cs="Arial"/>
          <w:bCs/>
          <w:iCs/>
          <w:sz w:val="20"/>
          <w:szCs w:val="20"/>
        </w:rPr>
        <w:t xml:space="preserve"> the Legislative Studies and Research C</w:t>
      </w:r>
      <w:r w:rsidRPr="001B57C5">
        <w:rPr>
          <w:rFonts w:ascii="Helvetica" w:hAnsi="Helvetica" w:cs="Arial"/>
          <w:bCs/>
          <w:iCs/>
          <w:sz w:val="20"/>
          <w:szCs w:val="20"/>
        </w:rPr>
        <w:t>entre</w:t>
      </w:r>
      <w:r w:rsidR="000F476D" w:rsidRPr="001B57C5">
        <w:rPr>
          <w:rFonts w:ascii="Helvetica" w:hAnsi="Helvetica" w:cs="Arial"/>
          <w:bCs/>
          <w:iCs/>
          <w:sz w:val="20"/>
          <w:szCs w:val="20"/>
        </w:rPr>
        <w:t xml:space="preserve">. These efforts will enable </w:t>
      </w:r>
      <w:r w:rsidRPr="001B57C5">
        <w:rPr>
          <w:rFonts w:ascii="Helvetica" w:hAnsi="Helvetica" w:cs="Arial"/>
          <w:bCs/>
          <w:iCs/>
          <w:sz w:val="20"/>
          <w:szCs w:val="20"/>
        </w:rPr>
        <w:t>integrated activities that strengthen knowledge, u</w:t>
      </w:r>
      <w:r w:rsidR="00573229" w:rsidRPr="001B57C5">
        <w:rPr>
          <w:rFonts w:ascii="Helvetica" w:hAnsi="Helvetica" w:cs="Arial"/>
          <w:bCs/>
          <w:iCs/>
          <w:sz w:val="20"/>
          <w:szCs w:val="20"/>
        </w:rPr>
        <w:t xml:space="preserve">nderstanding, and professional parliamentary </w:t>
      </w:r>
      <w:r w:rsidRPr="001B57C5">
        <w:rPr>
          <w:rFonts w:ascii="Helvetica" w:hAnsi="Helvetica" w:cs="Arial"/>
          <w:bCs/>
          <w:iCs/>
          <w:sz w:val="20"/>
          <w:szCs w:val="20"/>
        </w:rPr>
        <w:t xml:space="preserve">capacities on the 2030 Agenda, including the </w:t>
      </w:r>
      <w:r w:rsidR="0081619F" w:rsidRPr="001B57C5">
        <w:rPr>
          <w:rFonts w:ascii="Helvetica" w:hAnsi="Helvetica" w:cs="Arial"/>
          <w:bCs/>
          <w:iCs/>
          <w:sz w:val="20"/>
          <w:szCs w:val="20"/>
        </w:rPr>
        <w:t xml:space="preserve">use of relevant </w:t>
      </w:r>
      <w:r w:rsidRPr="001B57C5">
        <w:rPr>
          <w:rFonts w:ascii="Helvetica" w:hAnsi="Helvetica" w:cs="Arial"/>
          <w:bCs/>
          <w:iCs/>
          <w:sz w:val="20"/>
          <w:szCs w:val="20"/>
        </w:rPr>
        <w:t xml:space="preserve">tools and mechanisms that enable the </w:t>
      </w:r>
      <w:r w:rsidR="0081619F" w:rsidRPr="001B57C5">
        <w:rPr>
          <w:rFonts w:ascii="Helvetica" w:hAnsi="Helvetica" w:cs="Arial"/>
          <w:bCs/>
          <w:iCs/>
          <w:sz w:val="20"/>
          <w:szCs w:val="20"/>
        </w:rPr>
        <w:t>Parliament to</w:t>
      </w:r>
      <w:r w:rsidRPr="001B57C5">
        <w:rPr>
          <w:rFonts w:ascii="Helvetica" w:hAnsi="Helvetica" w:cs="Arial"/>
          <w:bCs/>
          <w:iCs/>
          <w:sz w:val="20"/>
          <w:szCs w:val="20"/>
        </w:rPr>
        <w:t xml:space="preserve"> monitor</w:t>
      </w:r>
      <w:r w:rsidR="0081619F" w:rsidRPr="001B57C5">
        <w:rPr>
          <w:rFonts w:ascii="Helvetica" w:hAnsi="Helvetica" w:cs="Arial"/>
          <w:bCs/>
          <w:iCs/>
          <w:sz w:val="20"/>
          <w:szCs w:val="20"/>
        </w:rPr>
        <w:t xml:space="preserve"> its role on SDGs.</w:t>
      </w:r>
      <w:r w:rsidR="00573229" w:rsidRPr="001B57C5">
        <w:rPr>
          <w:rFonts w:ascii="Helvetica" w:hAnsi="Helvetica" w:cs="Arial"/>
          <w:bCs/>
          <w:iCs/>
          <w:sz w:val="20"/>
          <w:szCs w:val="20"/>
        </w:rPr>
        <w:t xml:space="preserve"> </w:t>
      </w:r>
      <w:r w:rsidR="001725BB">
        <w:rPr>
          <w:rFonts w:ascii="Helvetica" w:hAnsi="Helvetica" w:cs="Arial"/>
          <w:bCs/>
          <w:iCs/>
          <w:sz w:val="20"/>
          <w:szCs w:val="20"/>
        </w:rPr>
        <w:t xml:space="preserve">The </w:t>
      </w:r>
      <w:r w:rsidR="006B132E">
        <w:rPr>
          <w:rFonts w:ascii="Helvetica" w:hAnsi="Helvetica" w:cs="Arial"/>
          <w:sz w:val="20"/>
          <w:szCs w:val="20"/>
          <w:shd w:val="clear" w:color="auto" w:fill="FFFFFF"/>
          <w:lang w:val="en-US"/>
        </w:rPr>
        <w:t>Country Engagement Facility</w:t>
      </w:r>
      <w:r w:rsidR="0018070E" w:rsidRPr="001B57C5">
        <w:rPr>
          <w:rFonts w:ascii="Helvetica" w:hAnsi="Helvetica" w:cs="Arial"/>
          <w:bCs/>
          <w:iCs/>
          <w:sz w:val="20"/>
          <w:szCs w:val="20"/>
        </w:rPr>
        <w:t xml:space="preserve"> envisages </w:t>
      </w:r>
      <w:r w:rsidR="00C62016" w:rsidRPr="001B57C5">
        <w:rPr>
          <w:rFonts w:ascii="Helvetica" w:hAnsi="Helvetica" w:cs="Arial"/>
          <w:bCs/>
          <w:iCs/>
          <w:sz w:val="20"/>
          <w:szCs w:val="20"/>
        </w:rPr>
        <w:t>t</w:t>
      </w:r>
      <w:r w:rsidR="00AF1841" w:rsidRPr="001B57C5">
        <w:rPr>
          <w:rFonts w:ascii="Helvetica" w:hAnsi="Helvetica" w:cs="Arial"/>
          <w:bCs/>
          <w:iCs/>
          <w:sz w:val="20"/>
          <w:szCs w:val="20"/>
        </w:rPr>
        <w:t>wo</w:t>
      </w:r>
      <w:r w:rsidR="0018070E" w:rsidRPr="001B57C5">
        <w:rPr>
          <w:rFonts w:ascii="Helvetica" w:hAnsi="Helvetica" w:cs="Arial"/>
          <w:bCs/>
          <w:iCs/>
          <w:sz w:val="20"/>
          <w:szCs w:val="20"/>
        </w:rPr>
        <w:t xml:space="preserve"> activities under Output 1:</w:t>
      </w:r>
    </w:p>
    <w:p w14:paraId="1B96F42C" w14:textId="77777777" w:rsidR="003C5155" w:rsidRPr="001B57C5" w:rsidRDefault="003C5155" w:rsidP="00E21E59">
      <w:pPr>
        <w:spacing w:line="276" w:lineRule="auto"/>
        <w:jc w:val="both"/>
        <w:rPr>
          <w:rFonts w:ascii="Helvetica" w:hAnsi="Helvetica" w:cs="Arial"/>
          <w:bCs/>
          <w:i/>
          <w:sz w:val="20"/>
          <w:szCs w:val="20"/>
        </w:rPr>
      </w:pPr>
    </w:p>
    <w:p w14:paraId="6B885941" w14:textId="00F6FA33" w:rsidR="00B6487A" w:rsidRPr="001B57C5" w:rsidRDefault="00B6487A" w:rsidP="00352CB2">
      <w:pPr>
        <w:pStyle w:val="Heading3"/>
        <w:spacing w:before="120" w:after="120"/>
        <w:rPr>
          <w:rFonts w:ascii="Helvetica" w:hAnsi="Helvetica"/>
          <w:b w:val="0"/>
          <w:i/>
          <w:sz w:val="20"/>
        </w:rPr>
      </w:pPr>
      <w:bookmarkStart w:id="9" w:name="_Toc397861434"/>
      <w:r w:rsidRPr="001B57C5">
        <w:rPr>
          <w:rFonts w:ascii="Helvetica" w:hAnsi="Helvetica"/>
          <w:b w:val="0"/>
          <w:i/>
          <w:sz w:val="20"/>
        </w:rPr>
        <w:t xml:space="preserve">Activity Result 1.1: </w:t>
      </w:r>
      <w:r w:rsidR="00AF1841" w:rsidRPr="001B57C5">
        <w:rPr>
          <w:rFonts w:ascii="Helvetica" w:hAnsi="Helvetica"/>
          <w:b w:val="0"/>
          <w:i/>
          <w:sz w:val="20"/>
        </w:rPr>
        <w:t>Institutional capacities for SDG impleme</w:t>
      </w:r>
      <w:r w:rsidR="002175FC" w:rsidRPr="001B57C5">
        <w:rPr>
          <w:rFonts w:ascii="Helvetica" w:hAnsi="Helvetica"/>
          <w:b w:val="0"/>
          <w:i/>
          <w:sz w:val="20"/>
        </w:rPr>
        <w:t>ntation and monitoring improved</w:t>
      </w:r>
      <w:bookmarkEnd w:id="9"/>
    </w:p>
    <w:p w14:paraId="3B1CA59E" w14:textId="7F41B229" w:rsidR="009344EB" w:rsidRPr="001B57C5" w:rsidRDefault="00345E85" w:rsidP="00E21E59">
      <w:pPr>
        <w:spacing w:line="276" w:lineRule="auto"/>
        <w:jc w:val="both"/>
        <w:rPr>
          <w:rFonts w:ascii="Helvetica" w:hAnsi="Helvetica" w:cs="Arial"/>
          <w:sz w:val="20"/>
          <w:szCs w:val="20"/>
        </w:rPr>
      </w:pPr>
      <w:r w:rsidRPr="001B57C5">
        <w:rPr>
          <w:rFonts w:ascii="Helvetica" w:hAnsi="Helvetica" w:cs="Arial"/>
          <w:sz w:val="20"/>
          <w:szCs w:val="20"/>
        </w:rPr>
        <w:t>T</w:t>
      </w:r>
      <w:r w:rsidR="00D97C4F" w:rsidRPr="001B57C5">
        <w:rPr>
          <w:rFonts w:ascii="Helvetica" w:hAnsi="Helvetica" w:cs="Arial"/>
          <w:sz w:val="20"/>
          <w:szCs w:val="20"/>
        </w:rPr>
        <w:t>o build institutional understanding and knowledge</w:t>
      </w:r>
      <w:r w:rsidRPr="001B57C5">
        <w:rPr>
          <w:rFonts w:ascii="Helvetica" w:hAnsi="Helvetica" w:cs="Arial"/>
          <w:sz w:val="20"/>
          <w:szCs w:val="20"/>
        </w:rPr>
        <w:t xml:space="preserve"> on the role of SDGs and their relevance to the work of Parliament in terms of legislation and oversight</w:t>
      </w:r>
      <w:r w:rsidR="00D97C4F" w:rsidRPr="001B57C5">
        <w:rPr>
          <w:rFonts w:ascii="Helvetica" w:hAnsi="Helvetica" w:cs="Arial"/>
          <w:sz w:val="20"/>
          <w:szCs w:val="20"/>
        </w:rPr>
        <w:t>, t</w:t>
      </w:r>
      <w:r w:rsidR="00AB4769" w:rsidRPr="001B57C5">
        <w:rPr>
          <w:rFonts w:ascii="Helvetica" w:hAnsi="Helvetica" w:cs="Arial"/>
          <w:sz w:val="20"/>
          <w:szCs w:val="20"/>
        </w:rPr>
        <w:t xml:space="preserve">he </w:t>
      </w:r>
      <w:r w:rsidR="001725BB">
        <w:rPr>
          <w:rFonts w:ascii="Helvetica" w:hAnsi="Helvetica" w:cs="Arial"/>
          <w:sz w:val="20"/>
          <w:szCs w:val="20"/>
        </w:rPr>
        <w:t>activities</w:t>
      </w:r>
      <w:r w:rsidR="00AB4769" w:rsidRPr="001B57C5">
        <w:rPr>
          <w:rFonts w:ascii="Helvetica" w:hAnsi="Helvetica" w:cs="Arial"/>
          <w:sz w:val="20"/>
          <w:szCs w:val="20"/>
        </w:rPr>
        <w:t xml:space="preserve"> will </w:t>
      </w:r>
      <w:r w:rsidR="00506CCB" w:rsidRPr="001B57C5">
        <w:rPr>
          <w:rFonts w:ascii="Helvetica" w:hAnsi="Helvetica" w:cs="Arial"/>
          <w:sz w:val="20"/>
          <w:szCs w:val="20"/>
        </w:rPr>
        <w:t>support the conduct of</w:t>
      </w:r>
      <w:r w:rsidR="00AB4769" w:rsidRPr="001B57C5">
        <w:rPr>
          <w:rFonts w:ascii="Helvetica" w:hAnsi="Helvetica" w:cs="Arial"/>
          <w:sz w:val="20"/>
          <w:szCs w:val="20"/>
        </w:rPr>
        <w:t xml:space="preserve"> </w:t>
      </w:r>
      <w:r w:rsidR="00AB4769" w:rsidRPr="001B57C5">
        <w:rPr>
          <w:rFonts w:ascii="Helvetica" w:hAnsi="Helvetica" w:cs="Arial"/>
          <w:i/>
          <w:sz w:val="20"/>
          <w:szCs w:val="20"/>
        </w:rPr>
        <w:t>SDG awareness sessions</w:t>
      </w:r>
      <w:r w:rsidR="006C0099" w:rsidRPr="001B57C5">
        <w:rPr>
          <w:rFonts w:ascii="Helvetica" w:hAnsi="Helvetica" w:cs="Arial"/>
          <w:sz w:val="20"/>
          <w:szCs w:val="20"/>
        </w:rPr>
        <w:t xml:space="preserve"> based around</w:t>
      </w:r>
      <w:r w:rsidR="00AB4769" w:rsidRPr="001B57C5">
        <w:rPr>
          <w:rFonts w:ascii="Helvetica" w:hAnsi="Helvetica" w:cs="Arial"/>
          <w:sz w:val="20"/>
          <w:szCs w:val="20"/>
        </w:rPr>
        <w:t xml:space="preserve"> workshops and discussion events to </w:t>
      </w:r>
      <w:r w:rsidR="006C0099" w:rsidRPr="001B57C5">
        <w:rPr>
          <w:rFonts w:ascii="Helvetica" w:hAnsi="Helvetica" w:cs="Arial"/>
          <w:sz w:val="20"/>
          <w:szCs w:val="20"/>
        </w:rPr>
        <w:t xml:space="preserve">enable dialogue with </w:t>
      </w:r>
      <w:r w:rsidR="00DE4059" w:rsidRPr="001B57C5">
        <w:rPr>
          <w:rFonts w:ascii="Helvetica" w:hAnsi="Helvetica" w:cs="Arial"/>
          <w:sz w:val="20"/>
          <w:szCs w:val="20"/>
        </w:rPr>
        <w:t xml:space="preserve">MPs and parliamentary staff </w:t>
      </w:r>
      <w:r w:rsidR="006C0099" w:rsidRPr="001B57C5">
        <w:rPr>
          <w:rFonts w:ascii="Helvetica" w:hAnsi="Helvetica" w:cs="Arial"/>
          <w:sz w:val="20"/>
          <w:szCs w:val="20"/>
        </w:rPr>
        <w:t xml:space="preserve">on the relevant </w:t>
      </w:r>
      <w:r w:rsidR="004F0A2A" w:rsidRPr="001B57C5">
        <w:rPr>
          <w:rFonts w:ascii="Helvetica" w:hAnsi="Helvetica" w:cs="Arial"/>
          <w:sz w:val="20"/>
          <w:szCs w:val="20"/>
        </w:rPr>
        <w:t xml:space="preserve">good practices, opportunities and lessons learned </w:t>
      </w:r>
      <w:r w:rsidR="006C0099" w:rsidRPr="001B57C5">
        <w:rPr>
          <w:rFonts w:ascii="Helvetica" w:hAnsi="Helvetica" w:cs="Arial"/>
          <w:sz w:val="20"/>
          <w:szCs w:val="20"/>
        </w:rPr>
        <w:t>on how parliaments can institutionalis</w:t>
      </w:r>
      <w:r w:rsidR="004F0A2A" w:rsidRPr="001B57C5">
        <w:rPr>
          <w:rFonts w:ascii="Helvetica" w:hAnsi="Helvetica" w:cs="Arial"/>
          <w:sz w:val="20"/>
          <w:szCs w:val="20"/>
        </w:rPr>
        <w:t>e SDGs</w:t>
      </w:r>
      <w:r w:rsidR="006C0099" w:rsidRPr="001B57C5">
        <w:rPr>
          <w:rFonts w:ascii="Helvetica" w:hAnsi="Helvetica" w:cs="Arial"/>
          <w:sz w:val="20"/>
          <w:szCs w:val="20"/>
        </w:rPr>
        <w:t xml:space="preserve"> in their work</w:t>
      </w:r>
      <w:r w:rsidR="00D62EF0" w:rsidRPr="001B57C5">
        <w:rPr>
          <w:rFonts w:ascii="Helvetica" w:hAnsi="Helvetica" w:cs="Arial"/>
          <w:sz w:val="20"/>
          <w:szCs w:val="20"/>
        </w:rPr>
        <w:t>, including sharing knowledge materials and reports</w:t>
      </w:r>
      <w:r w:rsidR="004F0A2A" w:rsidRPr="001B57C5">
        <w:rPr>
          <w:rFonts w:ascii="Helvetica" w:hAnsi="Helvetica" w:cs="Arial"/>
          <w:sz w:val="20"/>
          <w:szCs w:val="20"/>
        </w:rPr>
        <w:t>.</w:t>
      </w:r>
      <w:r w:rsidR="0071758F" w:rsidRPr="001B57C5">
        <w:rPr>
          <w:rFonts w:ascii="Helvetica" w:hAnsi="Helvetica" w:cs="Arial"/>
          <w:sz w:val="20"/>
          <w:szCs w:val="20"/>
        </w:rPr>
        <w:t xml:space="preserve"> </w:t>
      </w:r>
      <w:r w:rsidR="00D62EF0" w:rsidRPr="001B57C5">
        <w:rPr>
          <w:rFonts w:ascii="Helvetica" w:hAnsi="Helvetica" w:cs="Arial"/>
          <w:sz w:val="20"/>
          <w:szCs w:val="20"/>
        </w:rPr>
        <w:t xml:space="preserve"> </w:t>
      </w:r>
    </w:p>
    <w:p w14:paraId="4430346C" w14:textId="034DC612" w:rsidR="00AD5F10" w:rsidRPr="001B57C5" w:rsidRDefault="00AD5F10" w:rsidP="00AD5F10">
      <w:pPr>
        <w:spacing w:line="276" w:lineRule="auto"/>
        <w:jc w:val="both"/>
        <w:rPr>
          <w:rFonts w:ascii="Helvetica" w:hAnsi="Helvetica" w:cs="Arial"/>
          <w:sz w:val="20"/>
          <w:szCs w:val="20"/>
        </w:rPr>
      </w:pPr>
      <w:r w:rsidRPr="001B57C5">
        <w:rPr>
          <w:rFonts w:ascii="Helvetica" w:hAnsi="Helvetica" w:cs="Arial"/>
          <w:sz w:val="20"/>
          <w:szCs w:val="20"/>
        </w:rPr>
        <w:t xml:space="preserve">To </w:t>
      </w:r>
      <w:r w:rsidR="00DB28AB" w:rsidRPr="001B57C5">
        <w:rPr>
          <w:rFonts w:ascii="Helvetica" w:hAnsi="Helvetica" w:cs="Arial"/>
          <w:sz w:val="20"/>
          <w:szCs w:val="20"/>
        </w:rPr>
        <w:t xml:space="preserve">strengthen the base for Parliament to promote </w:t>
      </w:r>
      <w:r w:rsidRPr="001B57C5">
        <w:rPr>
          <w:rFonts w:ascii="Helvetica" w:hAnsi="Helvetica" w:cs="Arial"/>
          <w:sz w:val="20"/>
          <w:szCs w:val="20"/>
        </w:rPr>
        <w:t xml:space="preserve">its role in </w:t>
      </w:r>
      <w:r w:rsidR="005E7904" w:rsidRPr="001B57C5">
        <w:rPr>
          <w:rFonts w:ascii="Helvetica" w:hAnsi="Helvetica" w:cs="Arial"/>
          <w:sz w:val="20"/>
          <w:szCs w:val="20"/>
        </w:rPr>
        <w:t xml:space="preserve">realizing the 2030 Agenda, the </w:t>
      </w:r>
      <w:r w:rsidR="001725BB">
        <w:rPr>
          <w:rFonts w:ascii="Helvetica" w:hAnsi="Helvetica" w:cs="Arial"/>
          <w:sz w:val="20"/>
          <w:szCs w:val="20"/>
        </w:rPr>
        <w:t xml:space="preserve">activities </w:t>
      </w:r>
      <w:r w:rsidRPr="001B57C5">
        <w:rPr>
          <w:rFonts w:ascii="Helvetica" w:hAnsi="Helvetica" w:cs="Arial"/>
          <w:sz w:val="20"/>
          <w:szCs w:val="20"/>
        </w:rPr>
        <w:t>will support the development and facilitation of a</w:t>
      </w:r>
      <w:r w:rsidR="00361B0D" w:rsidRPr="001B57C5">
        <w:rPr>
          <w:rFonts w:ascii="Helvetica" w:hAnsi="Helvetica" w:cs="Arial"/>
          <w:i/>
          <w:iCs/>
          <w:sz w:val="20"/>
          <w:szCs w:val="20"/>
        </w:rPr>
        <w:t xml:space="preserve"> SDG </w:t>
      </w:r>
      <w:r w:rsidR="00056A7F" w:rsidRPr="001B57C5">
        <w:rPr>
          <w:rFonts w:ascii="Helvetica" w:hAnsi="Helvetica" w:cs="Arial"/>
          <w:i/>
          <w:iCs/>
          <w:sz w:val="20"/>
          <w:szCs w:val="20"/>
        </w:rPr>
        <w:t xml:space="preserve">Parliamentary Capacity </w:t>
      </w:r>
      <w:r w:rsidR="00361B0D" w:rsidRPr="001B57C5">
        <w:rPr>
          <w:rFonts w:ascii="Helvetica" w:hAnsi="Helvetica" w:cs="Arial"/>
          <w:i/>
          <w:iCs/>
          <w:sz w:val="20"/>
          <w:szCs w:val="20"/>
        </w:rPr>
        <w:t>A</w:t>
      </w:r>
      <w:r w:rsidRPr="001B57C5">
        <w:rPr>
          <w:rFonts w:ascii="Helvetica" w:hAnsi="Helvetica" w:cs="Arial"/>
          <w:i/>
          <w:iCs/>
          <w:sz w:val="20"/>
          <w:szCs w:val="20"/>
        </w:rPr>
        <w:t>ssessment</w:t>
      </w:r>
      <w:r w:rsidRPr="001B57C5">
        <w:rPr>
          <w:rFonts w:ascii="Helvetica" w:hAnsi="Helvetica" w:cs="Arial"/>
          <w:sz w:val="20"/>
          <w:szCs w:val="20"/>
        </w:rPr>
        <w:t xml:space="preserve"> exercise to identify strategic engagement opportunities for the Parliament to engage on SDG-relevant approaches, including establishing baselines and targets by the institution and its members can contribute to the 2030 Agenda both through a holistic approach and on sector-specific engagement</w:t>
      </w:r>
      <w:r w:rsidR="00007F1A">
        <w:rPr>
          <w:rFonts w:ascii="Helvetica" w:hAnsi="Helvetica" w:cs="Arial"/>
          <w:sz w:val="20"/>
          <w:szCs w:val="20"/>
        </w:rPr>
        <w:t>, and links to other planned activities on Women, Peace and Security</w:t>
      </w:r>
      <w:r w:rsidRPr="001B57C5">
        <w:rPr>
          <w:rFonts w:ascii="Helvetica" w:hAnsi="Helvetica" w:cs="Arial"/>
          <w:sz w:val="20"/>
          <w:szCs w:val="20"/>
        </w:rPr>
        <w:t xml:space="preserve">. </w:t>
      </w:r>
    </w:p>
    <w:p w14:paraId="671DB6C5" w14:textId="0B9A9AD6" w:rsidR="00AD5F10" w:rsidRPr="001B57C5" w:rsidRDefault="00677D41" w:rsidP="00374262">
      <w:pPr>
        <w:spacing w:line="276" w:lineRule="auto"/>
        <w:jc w:val="both"/>
        <w:rPr>
          <w:rFonts w:ascii="Helvetica" w:hAnsi="Helvetica" w:cs="Arial"/>
          <w:sz w:val="20"/>
          <w:szCs w:val="20"/>
        </w:rPr>
      </w:pPr>
      <w:r w:rsidRPr="001B57C5">
        <w:rPr>
          <w:rFonts w:ascii="Helvetica" w:hAnsi="Helvetica" w:cs="Arial"/>
          <w:sz w:val="20"/>
          <w:szCs w:val="20"/>
        </w:rPr>
        <w:t xml:space="preserve">Based on its direct engagement with </w:t>
      </w:r>
      <w:r w:rsidR="00374262" w:rsidRPr="001B57C5">
        <w:rPr>
          <w:rFonts w:ascii="Helvetica" w:hAnsi="Helvetica" w:cs="Arial"/>
          <w:sz w:val="20"/>
          <w:szCs w:val="20"/>
        </w:rPr>
        <w:t>MPs and the parliamentary secretariat</w:t>
      </w:r>
      <w:r w:rsidR="00DB28AB" w:rsidRPr="001B57C5">
        <w:rPr>
          <w:rFonts w:ascii="Helvetica" w:hAnsi="Helvetica" w:cs="Arial"/>
          <w:sz w:val="20"/>
          <w:szCs w:val="20"/>
        </w:rPr>
        <w:t xml:space="preserve"> through </w:t>
      </w:r>
      <w:r w:rsidR="00DA04FB" w:rsidRPr="001B57C5">
        <w:rPr>
          <w:rFonts w:ascii="Helvetica" w:hAnsi="Helvetica" w:cs="Arial"/>
          <w:sz w:val="20"/>
          <w:szCs w:val="20"/>
        </w:rPr>
        <w:t xml:space="preserve">the </w:t>
      </w:r>
      <w:r w:rsidR="00056A7F" w:rsidRPr="001B57C5">
        <w:rPr>
          <w:rFonts w:ascii="Helvetica" w:hAnsi="Helvetica" w:cs="Arial"/>
          <w:sz w:val="20"/>
          <w:szCs w:val="20"/>
        </w:rPr>
        <w:t xml:space="preserve">Capacity </w:t>
      </w:r>
      <w:r w:rsidR="00DA04FB" w:rsidRPr="001B57C5">
        <w:rPr>
          <w:rFonts w:ascii="Helvetica" w:hAnsi="Helvetica" w:cs="Arial"/>
          <w:sz w:val="20"/>
          <w:szCs w:val="20"/>
        </w:rPr>
        <w:t>A</w:t>
      </w:r>
      <w:r w:rsidR="00DB28AB" w:rsidRPr="001B57C5">
        <w:rPr>
          <w:rFonts w:ascii="Helvetica" w:hAnsi="Helvetica" w:cs="Arial"/>
          <w:sz w:val="20"/>
          <w:szCs w:val="20"/>
        </w:rPr>
        <w:t>ssessment exercise</w:t>
      </w:r>
      <w:r w:rsidR="00374262" w:rsidRPr="001B57C5">
        <w:rPr>
          <w:rFonts w:ascii="Helvetica" w:hAnsi="Helvetica" w:cs="Arial"/>
          <w:sz w:val="20"/>
          <w:szCs w:val="20"/>
        </w:rPr>
        <w:t xml:space="preserve">, the </w:t>
      </w:r>
      <w:r w:rsidR="00B37386">
        <w:rPr>
          <w:rFonts w:ascii="Helvetica" w:hAnsi="Helvetica" w:cs="Arial"/>
          <w:sz w:val="20"/>
          <w:szCs w:val="20"/>
        </w:rPr>
        <w:t>initiative</w:t>
      </w:r>
      <w:r w:rsidR="00374262" w:rsidRPr="001B57C5">
        <w:rPr>
          <w:rFonts w:ascii="Helvetica" w:hAnsi="Helvetica" w:cs="Arial"/>
          <w:sz w:val="20"/>
          <w:szCs w:val="20"/>
        </w:rPr>
        <w:t xml:space="preserve"> will encourage the establishment of </w:t>
      </w:r>
      <w:r w:rsidR="00513D3A" w:rsidRPr="001B57C5">
        <w:rPr>
          <w:rFonts w:ascii="Helvetica" w:hAnsi="Helvetica" w:cs="Arial"/>
          <w:sz w:val="20"/>
          <w:szCs w:val="20"/>
        </w:rPr>
        <w:t>a</w:t>
      </w:r>
      <w:r w:rsidR="000C6265">
        <w:rPr>
          <w:rFonts w:ascii="Helvetica" w:hAnsi="Helvetica" w:cs="Arial"/>
          <w:sz w:val="20"/>
          <w:szCs w:val="20"/>
        </w:rPr>
        <w:t xml:space="preserve"> multi-party</w:t>
      </w:r>
      <w:r w:rsidR="00513D3A" w:rsidRPr="001B57C5">
        <w:rPr>
          <w:rFonts w:ascii="Helvetica" w:hAnsi="Helvetica" w:cs="Arial"/>
          <w:sz w:val="20"/>
          <w:szCs w:val="20"/>
        </w:rPr>
        <w:t xml:space="preserve"> </w:t>
      </w:r>
      <w:r w:rsidR="00374262" w:rsidRPr="001B57C5">
        <w:rPr>
          <w:rFonts w:ascii="Helvetica" w:hAnsi="Helvetica" w:cs="Arial"/>
          <w:i/>
          <w:sz w:val="20"/>
          <w:szCs w:val="20"/>
        </w:rPr>
        <w:t xml:space="preserve">SDG </w:t>
      </w:r>
      <w:r w:rsidR="00361B0D" w:rsidRPr="001B57C5">
        <w:rPr>
          <w:rFonts w:ascii="Helvetica" w:hAnsi="Helvetica" w:cs="Arial"/>
          <w:i/>
          <w:sz w:val="20"/>
          <w:szCs w:val="20"/>
        </w:rPr>
        <w:t>P</w:t>
      </w:r>
      <w:r w:rsidR="00F956B4" w:rsidRPr="001B57C5">
        <w:rPr>
          <w:rFonts w:ascii="Helvetica" w:hAnsi="Helvetica" w:cs="Arial"/>
          <w:i/>
          <w:sz w:val="20"/>
          <w:szCs w:val="20"/>
        </w:rPr>
        <w:t xml:space="preserve">arliamentary </w:t>
      </w:r>
      <w:r w:rsidR="00361B0D" w:rsidRPr="001B57C5">
        <w:rPr>
          <w:rFonts w:ascii="Helvetica" w:hAnsi="Helvetica" w:cs="Arial"/>
          <w:i/>
          <w:sz w:val="20"/>
          <w:szCs w:val="20"/>
        </w:rPr>
        <w:t>Working G</w:t>
      </w:r>
      <w:r w:rsidR="00374262" w:rsidRPr="001B57C5">
        <w:rPr>
          <w:rFonts w:ascii="Helvetica" w:hAnsi="Helvetica" w:cs="Arial"/>
          <w:i/>
          <w:sz w:val="20"/>
          <w:szCs w:val="20"/>
        </w:rPr>
        <w:t>roup</w:t>
      </w:r>
      <w:r w:rsidR="00374262" w:rsidRPr="001B57C5">
        <w:rPr>
          <w:rFonts w:ascii="Helvetica" w:hAnsi="Helvetica" w:cs="Arial"/>
          <w:sz w:val="20"/>
          <w:szCs w:val="20"/>
        </w:rPr>
        <w:t xml:space="preserve"> </w:t>
      </w:r>
      <w:r w:rsidR="00513D3A" w:rsidRPr="001B57C5">
        <w:rPr>
          <w:rFonts w:ascii="Helvetica" w:hAnsi="Helvetica" w:cs="Arial"/>
          <w:sz w:val="20"/>
          <w:szCs w:val="20"/>
        </w:rPr>
        <w:t xml:space="preserve">(SDG-PWG) as an ad hoc </w:t>
      </w:r>
      <w:r w:rsidR="003D1E6D">
        <w:rPr>
          <w:rFonts w:ascii="Helvetica" w:hAnsi="Helvetica" w:cs="Arial"/>
          <w:sz w:val="20"/>
          <w:szCs w:val="20"/>
        </w:rPr>
        <w:t xml:space="preserve">steering group, </w:t>
      </w:r>
      <w:r w:rsidR="00DA04FB" w:rsidRPr="001B57C5">
        <w:rPr>
          <w:rFonts w:ascii="Helvetica" w:hAnsi="Helvetica" w:cs="Arial"/>
          <w:sz w:val="20"/>
          <w:szCs w:val="20"/>
        </w:rPr>
        <w:t xml:space="preserve">composed of key parliamentary representatives </w:t>
      </w:r>
      <w:r w:rsidR="00F956B4" w:rsidRPr="001B57C5">
        <w:rPr>
          <w:rFonts w:ascii="Helvetica" w:hAnsi="Helvetica" w:cs="Arial"/>
          <w:sz w:val="20"/>
          <w:szCs w:val="20"/>
        </w:rPr>
        <w:t xml:space="preserve">through which </w:t>
      </w:r>
      <w:r w:rsidR="005E6B49" w:rsidRPr="001B57C5">
        <w:rPr>
          <w:rFonts w:ascii="Helvetica" w:hAnsi="Helvetica" w:cs="Arial"/>
          <w:sz w:val="20"/>
          <w:szCs w:val="20"/>
        </w:rPr>
        <w:t xml:space="preserve">efforts will be made to develop and </w:t>
      </w:r>
      <w:r w:rsidR="003D1E6D">
        <w:rPr>
          <w:rFonts w:ascii="Helvetica" w:hAnsi="Helvetica" w:cs="Arial"/>
          <w:sz w:val="20"/>
          <w:szCs w:val="20"/>
        </w:rPr>
        <w:t xml:space="preserve">guide </w:t>
      </w:r>
      <w:r w:rsidR="005E6B49" w:rsidRPr="001B57C5">
        <w:rPr>
          <w:rFonts w:ascii="Helvetica" w:hAnsi="Helvetica" w:cs="Arial"/>
          <w:sz w:val="20"/>
          <w:szCs w:val="20"/>
        </w:rPr>
        <w:t>implement</w:t>
      </w:r>
      <w:r w:rsidR="003D1E6D">
        <w:rPr>
          <w:rFonts w:ascii="Helvetica" w:hAnsi="Helvetica" w:cs="Arial"/>
          <w:sz w:val="20"/>
          <w:szCs w:val="20"/>
        </w:rPr>
        <w:t>ation of</w:t>
      </w:r>
      <w:r w:rsidR="001F2B4C" w:rsidRPr="001B57C5">
        <w:rPr>
          <w:rFonts w:ascii="Helvetica" w:hAnsi="Helvetica" w:cs="Arial"/>
          <w:sz w:val="20"/>
          <w:szCs w:val="20"/>
        </w:rPr>
        <w:t xml:space="preserve"> an initial </w:t>
      </w:r>
      <w:r w:rsidR="004F0A2A" w:rsidRPr="001B57C5">
        <w:rPr>
          <w:rFonts w:ascii="Helvetica" w:hAnsi="Helvetica" w:cs="Arial"/>
          <w:i/>
          <w:iCs/>
          <w:sz w:val="20"/>
          <w:szCs w:val="20"/>
        </w:rPr>
        <w:t xml:space="preserve">SDG </w:t>
      </w:r>
      <w:r w:rsidR="005E6B49" w:rsidRPr="001B57C5">
        <w:rPr>
          <w:rFonts w:ascii="Helvetica" w:hAnsi="Helvetica" w:cs="Arial"/>
          <w:i/>
          <w:iCs/>
          <w:sz w:val="20"/>
          <w:szCs w:val="20"/>
        </w:rPr>
        <w:t xml:space="preserve">Parliamentary </w:t>
      </w:r>
      <w:r w:rsidR="004F0A2A" w:rsidRPr="001B57C5">
        <w:rPr>
          <w:rFonts w:ascii="Helvetica" w:hAnsi="Helvetica" w:cs="Arial"/>
          <w:i/>
          <w:iCs/>
          <w:sz w:val="20"/>
          <w:szCs w:val="20"/>
        </w:rPr>
        <w:lastRenderedPageBreak/>
        <w:t>Action Plan</w:t>
      </w:r>
      <w:r w:rsidR="004F0A2A" w:rsidRPr="001B57C5">
        <w:rPr>
          <w:rFonts w:ascii="Helvetica" w:hAnsi="Helvetica" w:cs="Arial"/>
          <w:sz w:val="20"/>
          <w:szCs w:val="20"/>
        </w:rPr>
        <w:t xml:space="preserve"> to establish an effective and s</w:t>
      </w:r>
      <w:r w:rsidR="001F2B4C" w:rsidRPr="001B57C5">
        <w:rPr>
          <w:rFonts w:ascii="Helvetica" w:hAnsi="Helvetica" w:cs="Arial"/>
          <w:sz w:val="20"/>
          <w:szCs w:val="20"/>
        </w:rPr>
        <w:t xml:space="preserve">ustainable framework through which the Parliament will </w:t>
      </w:r>
      <w:r w:rsidR="004F0A2A" w:rsidRPr="001B57C5">
        <w:rPr>
          <w:rFonts w:ascii="Helvetica" w:hAnsi="Helvetica" w:cs="Arial"/>
          <w:sz w:val="20"/>
          <w:szCs w:val="20"/>
        </w:rPr>
        <w:t xml:space="preserve">identify and implement its priority areas for SDG capacity development and engagement. </w:t>
      </w:r>
      <w:r w:rsidR="00BD5327" w:rsidRPr="001B57C5">
        <w:rPr>
          <w:rFonts w:ascii="Helvetica" w:hAnsi="Helvetica" w:cs="Arial"/>
          <w:sz w:val="20"/>
          <w:szCs w:val="20"/>
        </w:rPr>
        <w:t xml:space="preserve"> </w:t>
      </w:r>
    </w:p>
    <w:p w14:paraId="3DBA4FCE" w14:textId="7843BF86" w:rsidR="002E370C" w:rsidRPr="001B57C5" w:rsidRDefault="00AD5F10" w:rsidP="00AD5F10">
      <w:pPr>
        <w:spacing w:line="276" w:lineRule="auto"/>
        <w:jc w:val="both"/>
        <w:rPr>
          <w:rFonts w:ascii="Helvetica" w:hAnsi="Helvetica" w:cs="Arial"/>
          <w:sz w:val="20"/>
          <w:szCs w:val="20"/>
        </w:rPr>
      </w:pPr>
      <w:r w:rsidRPr="001B57C5">
        <w:rPr>
          <w:rFonts w:ascii="Helvetica" w:hAnsi="Helvetica" w:cs="Arial"/>
          <w:sz w:val="20"/>
          <w:szCs w:val="20"/>
        </w:rPr>
        <w:t xml:space="preserve">Through direct collaboration with the </w:t>
      </w:r>
      <w:r w:rsidR="00886DEA" w:rsidRPr="001B57C5">
        <w:rPr>
          <w:rFonts w:ascii="Helvetica" w:hAnsi="Helvetica" w:cs="Arial"/>
          <w:sz w:val="20"/>
          <w:szCs w:val="20"/>
        </w:rPr>
        <w:t xml:space="preserve">SDG-PWG </w:t>
      </w:r>
      <w:r w:rsidR="00A54A1F" w:rsidRPr="001B57C5">
        <w:rPr>
          <w:rFonts w:ascii="Helvetica" w:hAnsi="Helvetica" w:cs="Arial"/>
          <w:sz w:val="20"/>
          <w:szCs w:val="20"/>
        </w:rPr>
        <w:t xml:space="preserve">and </w:t>
      </w:r>
      <w:r w:rsidR="00204EEA" w:rsidRPr="001B57C5">
        <w:rPr>
          <w:rFonts w:ascii="Helvetica" w:hAnsi="Helvetica" w:cs="Arial"/>
          <w:sz w:val="20"/>
          <w:szCs w:val="20"/>
        </w:rPr>
        <w:t xml:space="preserve">the </w:t>
      </w:r>
      <w:r w:rsidRPr="001B57C5">
        <w:rPr>
          <w:rFonts w:ascii="Helvetica" w:hAnsi="Helvetica" w:cs="Arial"/>
          <w:sz w:val="20"/>
          <w:szCs w:val="20"/>
        </w:rPr>
        <w:t xml:space="preserve">Legislative Studies and Research Centre, the </w:t>
      </w:r>
      <w:r w:rsidR="0032476E">
        <w:rPr>
          <w:rFonts w:ascii="Helvetica" w:hAnsi="Helvetica" w:cs="Arial"/>
          <w:sz w:val="20"/>
          <w:szCs w:val="20"/>
        </w:rPr>
        <w:t>activity</w:t>
      </w:r>
      <w:r w:rsidRPr="001B57C5">
        <w:rPr>
          <w:rFonts w:ascii="Helvetica" w:hAnsi="Helvetica" w:cs="Arial"/>
          <w:sz w:val="20"/>
          <w:szCs w:val="20"/>
        </w:rPr>
        <w:t xml:space="preserve"> will establish </w:t>
      </w:r>
      <w:r w:rsidR="00361B0D" w:rsidRPr="001B57C5">
        <w:rPr>
          <w:rFonts w:ascii="Helvetica" w:hAnsi="Helvetica" w:cs="Arial"/>
          <w:sz w:val="20"/>
          <w:szCs w:val="20"/>
        </w:rPr>
        <w:t>an</w:t>
      </w:r>
      <w:r w:rsidR="0010233D">
        <w:rPr>
          <w:rFonts w:ascii="Helvetica" w:hAnsi="Helvetica" w:cs="Arial"/>
          <w:sz w:val="20"/>
          <w:szCs w:val="20"/>
        </w:rPr>
        <w:t xml:space="preserve"> innovative</w:t>
      </w:r>
      <w:r w:rsidR="00361B0D" w:rsidRPr="001B57C5">
        <w:rPr>
          <w:rFonts w:ascii="Helvetica" w:hAnsi="Helvetica" w:cs="Arial"/>
          <w:i/>
          <w:sz w:val="20"/>
          <w:szCs w:val="20"/>
        </w:rPr>
        <w:t xml:space="preserve"> SDG I</w:t>
      </w:r>
      <w:r w:rsidRPr="001B57C5">
        <w:rPr>
          <w:rFonts w:ascii="Helvetica" w:hAnsi="Helvetica" w:cs="Arial"/>
          <w:i/>
          <w:sz w:val="20"/>
          <w:szCs w:val="20"/>
        </w:rPr>
        <w:t xml:space="preserve">mplementation and </w:t>
      </w:r>
      <w:r w:rsidR="00361B0D" w:rsidRPr="001B57C5">
        <w:rPr>
          <w:rFonts w:ascii="Helvetica" w:hAnsi="Helvetica" w:cs="Arial"/>
          <w:i/>
          <w:sz w:val="20"/>
          <w:szCs w:val="20"/>
        </w:rPr>
        <w:t>M</w:t>
      </w:r>
      <w:r w:rsidRPr="001B57C5">
        <w:rPr>
          <w:rFonts w:ascii="Helvetica" w:hAnsi="Helvetica" w:cs="Arial"/>
          <w:i/>
          <w:sz w:val="20"/>
          <w:szCs w:val="20"/>
        </w:rPr>
        <w:t>onitoring</w:t>
      </w:r>
      <w:r w:rsidR="00361B0D" w:rsidRPr="001B57C5">
        <w:rPr>
          <w:rFonts w:ascii="Helvetica" w:hAnsi="Helvetica" w:cs="Arial"/>
          <w:i/>
          <w:sz w:val="20"/>
          <w:szCs w:val="20"/>
        </w:rPr>
        <w:t xml:space="preserve"> T</w:t>
      </w:r>
      <w:r w:rsidRPr="001B57C5">
        <w:rPr>
          <w:rFonts w:ascii="Helvetica" w:hAnsi="Helvetica" w:cs="Arial"/>
          <w:i/>
          <w:sz w:val="20"/>
          <w:szCs w:val="20"/>
        </w:rPr>
        <w:t>ool</w:t>
      </w:r>
      <w:r w:rsidRPr="001B57C5">
        <w:rPr>
          <w:rFonts w:ascii="Helvetica" w:hAnsi="Helvetica" w:cs="Arial"/>
          <w:sz w:val="20"/>
          <w:szCs w:val="20"/>
        </w:rPr>
        <w:t xml:space="preserve"> to identify and to track how daily parliamentary engagement (such as legislative reviews by parliamentary committees, plenary session debates, oversight sessions, etc.) are relevant to achieving progress on </w:t>
      </w:r>
      <w:r w:rsidR="00A54A1F" w:rsidRPr="001B57C5">
        <w:rPr>
          <w:rFonts w:ascii="Helvetica" w:hAnsi="Helvetica" w:cs="Arial"/>
          <w:sz w:val="20"/>
          <w:szCs w:val="20"/>
        </w:rPr>
        <w:t>the SDG Parliamentary Action Plan</w:t>
      </w:r>
      <w:r w:rsidR="002E370C" w:rsidRPr="001B57C5">
        <w:rPr>
          <w:rFonts w:ascii="Helvetica" w:hAnsi="Helvetica" w:cs="Arial"/>
          <w:sz w:val="20"/>
          <w:szCs w:val="20"/>
        </w:rPr>
        <w:t>.</w:t>
      </w:r>
    </w:p>
    <w:p w14:paraId="1D36B480" w14:textId="28F82CFB" w:rsidR="00814E8B" w:rsidRPr="001B57C5" w:rsidRDefault="00361B0D" w:rsidP="00AD5F10">
      <w:pPr>
        <w:spacing w:line="276" w:lineRule="auto"/>
        <w:jc w:val="both"/>
        <w:rPr>
          <w:rFonts w:ascii="Helvetica" w:hAnsi="Helvetica" w:cs="Arial"/>
          <w:sz w:val="20"/>
          <w:szCs w:val="20"/>
        </w:rPr>
      </w:pPr>
      <w:r w:rsidRPr="001B57C5">
        <w:rPr>
          <w:rFonts w:ascii="Helvetica" w:hAnsi="Helvetica" w:cs="Arial"/>
          <w:sz w:val="20"/>
          <w:szCs w:val="20"/>
        </w:rPr>
        <w:t xml:space="preserve">Through the tool, the </w:t>
      </w:r>
      <w:r w:rsidR="0032476E">
        <w:rPr>
          <w:rFonts w:ascii="Helvetica" w:hAnsi="Helvetica" w:cs="Arial"/>
          <w:sz w:val="20"/>
          <w:szCs w:val="20"/>
        </w:rPr>
        <w:t>activity</w:t>
      </w:r>
      <w:r w:rsidRPr="001B57C5">
        <w:rPr>
          <w:rFonts w:ascii="Helvetica" w:hAnsi="Helvetica" w:cs="Arial"/>
          <w:sz w:val="20"/>
          <w:szCs w:val="20"/>
        </w:rPr>
        <w:t xml:space="preserve"> will support the </w:t>
      </w:r>
      <w:r w:rsidR="00886DEA" w:rsidRPr="001B57C5">
        <w:rPr>
          <w:rFonts w:ascii="Helvetica" w:hAnsi="Helvetica" w:cs="Arial"/>
          <w:sz w:val="20"/>
          <w:szCs w:val="20"/>
        </w:rPr>
        <w:t xml:space="preserve">SDG-PWG to prepare and publish regular </w:t>
      </w:r>
      <w:r w:rsidR="00513D3A" w:rsidRPr="001B57C5">
        <w:rPr>
          <w:rFonts w:ascii="Helvetica" w:hAnsi="Helvetica" w:cs="Arial"/>
          <w:sz w:val="20"/>
          <w:szCs w:val="20"/>
        </w:rPr>
        <w:t xml:space="preserve">online </w:t>
      </w:r>
      <w:r w:rsidR="00886DEA" w:rsidRPr="001B57C5">
        <w:rPr>
          <w:rFonts w:ascii="Helvetica" w:hAnsi="Helvetica" w:cs="Arial"/>
          <w:sz w:val="20"/>
          <w:szCs w:val="20"/>
        </w:rPr>
        <w:t xml:space="preserve">updates </w:t>
      </w:r>
      <w:r w:rsidR="00513D3A" w:rsidRPr="001B57C5">
        <w:rPr>
          <w:rFonts w:ascii="Helvetica" w:hAnsi="Helvetica" w:cs="Arial"/>
          <w:sz w:val="20"/>
          <w:szCs w:val="20"/>
        </w:rPr>
        <w:t xml:space="preserve">and reports </w:t>
      </w:r>
      <w:r w:rsidR="00886DEA" w:rsidRPr="001B57C5">
        <w:rPr>
          <w:rFonts w:ascii="Helvetica" w:hAnsi="Helvetica" w:cs="Arial"/>
          <w:sz w:val="20"/>
          <w:szCs w:val="20"/>
        </w:rPr>
        <w:t xml:space="preserve">on parliamentary engagement on SDGs, culminating in the publication of an </w:t>
      </w:r>
      <w:r w:rsidR="00886DEA" w:rsidRPr="001B57C5">
        <w:rPr>
          <w:rFonts w:ascii="Helvetica" w:hAnsi="Helvetica" w:cs="Arial"/>
          <w:i/>
          <w:sz w:val="20"/>
          <w:szCs w:val="20"/>
        </w:rPr>
        <w:t xml:space="preserve">Annual SDG </w:t>
      </w:r>
      <w:r w:rsidR="002E370C" w:rsidRPr="001B57C5">
        <w:rPr>
          <w:rFonts w:ascii="Helvetica" w:hAnsi="Helvetica" w:cs="Arial"/>
          <w:i/>
          <w:sz w:val="20"/>
          <w:szCs w:val="20"/>
        </w:rPr>
        <w:t xml:space="preserve">Parliamentary </w:t>
      </w:r>
      <w:r w:rsidR="00886DEA" w:rsidRPr="001B57C5">
        <w:rPr>
          <w:rFonts w:ascii="Helvetica" w:hAnsi="Helvetica" w:cs="Arial"/>
          <w:i/>
          <w:sz w:val="20"/>
          <w:szCs w:val="20"/>
        </w:rPr>
        <w:t>Progress Report</w:t>
      </w:r>
      <w:r w:rsidR="00886DEA" w:rsidRPr="001B57C5">
        <w:rPr>
          <w:rFonts w:ascii="Helvetica" w:hAnsi="Helvetica" w:cs="Arial"/>
          <w:sz w:val="20"/>
          <w:szCs w:val="20"/>
        </w:rPr>
        <w:t xml:space="preserve"> </w:t>
      </w:r>
      <w:r w:rsidR="002A0D43" w:rsidRPr="001B57C5">
        <w:rPr>
          <w:rFonts w:ascii="Helvetica" w:hAnsi="Helvetica" w:cs="Arial"/>
          <w:sz w:val="20"/>
          <w:szCs w:val="20"/>
        </w:rPr>
        <w:t>at the end of the 18</w:t>
      </w:r>
      <w:r w:rsidR="002A0D43" w:rsidRPr="001B57C5">
        <w:rPr>
          <w:rFonts w:ascii="Helvetica" w:hAnsi="Helvetica" w:cs="Arial"/>
          <w:sz w:val="20"/>
          <w:szCs w:val="20"/>
          <w:vertAlign w:val="superscript"/>
        </w:rPr>
        <w:t>th</w:t>
      </w:r>
      <w:r w:rsidR="002A0D43" w:rsidRPr="001B57C5">
        <w:rPr>
          <w:rFonts w:ascii="Helvetica" w:hAnsi="Helvetica" w:cs="Arial"/>
          <w:sz w:val="20"/>
          <w:szCs w:val="20"/>
        </w:rPr>
        <w:t xml:space="preserve"> Parliament that records all activities undertaken by the Parliament in support of SDGs during its third ordinary s</w:t>
      </w:r>
      <w:r w:rsidR="00C76A4C" w:rsidRPr="001B57C5">
        <w:rPr>
          <w:rFonts w:ascii="Helvetica" w:hAnsi="Helvetica" w:cs="Arial"/>
          <w:sz w:val="20"/>
          <w:szCs w:val="20"/>
        </w:rPr>
        <w:t xml:space="preserve">ession, and in particular the extent by which activities have contributed to Jordan’s </w:t>
      </w:r>
      <w:r w:rsidR="00A82992" w:rsidRPr="001B57C5">
        <w:rPr>
          <w:rFonts w:ascii="Helvetica" w:hAnsi="Helvetica" w:cs="Arial"/>
          <w:sz w:val="20"/>
          <w:szCs w:val="20"/>
        </w:rPr>
        <w:t xml:space="preserve">achievement of key targets and indicators, and especially in relation to Parliament’s own achievement of Targets 16.6 and 16.7. </w:t>
      </w:r>
      <w:r w:rsidR="00016E2C" w:rsidRPr="001B57C5">
        <w:rPr>
          <w:rFonts w:ascii="Helvetica" w:hAnsi="Helvetica" w:cs="Arial"/>
          <w:sz w:val="20"/>
          <w:szCs w:val="20"/>
        </w:rPr>
        <w:t xml:space="preserve"> The </w:t>
      </w:r>
      <w:r w:rsidR="0032476E">
        <w:rPr>
          <w:rFonts w:ascii="Helvetica" w:hAnsi="Helvetica" w:cs="Arial"/>
          <w:sz w:val="20"/>
          <w:szCs w:val="20"/>
        </w:rPr>
        <w:t>activity</w:t>
      </w:r>
      <w:r w:rsidR="00016E2C" w:rsidRPr="001B57C5">
        <w:rPr>
          <w:rFonts w:ascii="Helvetica" w:hAnsi="Helvetica" w:cs="Arial"/>
          <w:sz w:val="20"/>
          <w:szCs w:val="20"/>
        </w:rPr>
        <w:t xml:space="preserve"> will also support outreach opportunities for the Parliament to share this information across media, including online and social media.</w:t>
      </w:r>
    </w:p>
    <w:p w14:paraId="060A9753" w14:textId="1BFE0662" w:rsidR="00992345" w:rsidRPr="001B57C5" w:rsidRDefault="00992345" w:rsidP="00AD5F10">
      <w:pPr>
        <w:spacing w:line="276" w:lineRule="auto"/>
        <w:jc w:val="both"/>
        <w:rPr>
          <w:rFonts w:ascii="Helvetica" w:hAnsi="Helvetica" w:cs="Arial"/>
          <w:sz w:val="20"/>
          <w:szCs w:val="20"/>
        </w:rPr>
      </w:pPr>
      <w:r w:rsidRPr="001B57C5">
        <w:rPr>
          <w:rFonts w:ascii="Helvetica" w:hAnsi="Helvetica" w:cs="Arial"/>
          <w:sz w:val="20"/>
          <w:szCs w:val="20"/>
        </w:rPr>
        <w:t xml:space="preserve">To ensure effective knowledge </w:t>
      </w:r>
      <w:r w:rsidR="00016E2C" w:rsidRPr="001B57C5">
        <w:rPr>
          <w:rFonts w:ascii="Helvetica" w:hAnsi="Helvetica" w:cs="Arial"/>
          <w:sz w:val="20"/>
          <w:szCs w:val="20"/>
        </w:rPr>
        <w:t>sharing and capacity development, the</w:t>
      </w:r>
      <w:r w:rsidR="00123727">
        <w:rPr>
          <w:rFonts w:ascii="Helvetica" w:hAnsi="Helvetica" w:cs="Arial"/>
          <w:sz w:val="20"/>
          <w:szCs w:val="20"/>
        </w:rPr>
        <w:t xml:space="preserve"> activity</w:t>
      </w:r>
      <w:r w:rsidR="00016E2C" w:rsidRPr="001B57C5">
        <w:rPr>
          <w:rFonts w:ascii="Helvetica" w:hAnsi="Helvetica" w:cs="Arial"/>
          <w:sz w:val="20"/>
          <w:szCs w:val="20"/>
        </w:rPr>
        <w:t xml:space="preserve"> will also provide support to the Parliament to </w:t>
      </w:r>
      <w:r w:rsidR="008B2D4D" w:rsidRPr="001B57C5">
        <w:rPr>
          <w:rFonts w:ascii="Helvetica" w:hAnsi="Helvetica" w:cs="Arial"/>
          <w:sz w:val="20"/>
          <w:szCs w:val="20"/>
        </w:rPr>
        <w:t>engage its representatives in national, regional and global SDG-related capacity building events and networking opportunities, such as the joint UNDP-ESCWA regional seminars.</w:t>
      </w:r>
    </w:p>
    <w:p w14:paraId="57FBC854" w14:textId="5D4D5C00" w:rsidR="003D0044" w:rsidRPr="001B57C5" w:rsidRDefault="00DB6378" w:rsidP="00AD5F10">
      <w:pPr>
        <w:spacing w:line="276" w:lineRule="auto"/>
        <w:jc w:val="both"/>
        <w:rPr>
          <w:rFonts w:ascii="Helvetica" w:hAnsi="Helvetica" w:cs="Arial"/>
          <w:sz w:val="20"/>
          <w:szCs w:val="20"/>
        </w:rPr>
      </w:pPr>
      <w:r w:rsidRPr="001B57C5">
        <w:rPr>
          <w:rFonts w:ascii="Helvetica" w:hAnsi="Helvetica" w:cs="Arial"/>
          <w:sz w:val="20"/>
          <w:szCs w:val="20"/>
        </w:rPr>
        <w:t xml:space="preserve">Key outputs </w:t>
      </w:r>
      <w:r w:rsidR="00565DBA" w:rsidRPr="001B57C5">
        <w:rPr>
          <w:rFonts w:ascii="Helvetica" w:hAnsi="Helvetica" w:cs="Arial"/>
          <w:sz w:val="20"/>
          <w:szCs w:val="20"/>
        </w:rPr>
        <w:t xml:space="preserve">for this </w:t>
      </w:r>
      <w:r w:rsidR="00293177" w:rsidRPr="001B57C5">
        <w:rPr>
          <w:rFonts w:ascii="Helvetica" w:hAnsi="Helvetica" w:cs="Arial"/>
          <w:sz w:val="20"/>
          <w:szCs w:val="20"/>
        </w:rPr>
        <w:t>activity are therefore:</w:t>
      </w:r>
    </w:p>
    <w:p w14:paraId="7F138757" w14:textId="4BBA975B" w:rsidR="00293177" w:rsidRPr="001B57C5" w:rsidRDefault="00293177" w:rsidP="007B131F">
      <w:pPr>
        <w:pStyle w:val="ListParagraph"/>
        <w:numPr>
          <w:ilvl w:val="0"/>
          <w:numId w:val="9"/>
        </w:numPr>
        <w:spacing w:line="276" w:lineRule="auto"/>
        <w:ind w:left="567" w:hanging="567"/>
        <w:jc w:val="both"/>
        <w:rPr>
          <w:rFonts w:ascii="Helvetica" w:hAnsi="Helvetica" w:cs="Arial"/>
          <w:sz w:val="20"/>
          <w:szCs w:val="20"/>
        </w:rPr>
      </w:pPr>
      <w:r w:rsidRPr="001B57C5">
        <w:rPr>
          <w:rFonts w:ascii="Helvetica" w:hAnsi="Helvetica" w:cs="Arial"/>
          <w:sz w:val="20"/>
          <w:szCs w:val="20"/>
        </w:rPr>
        <w:t>Production of an SDG Parliamentary Capacity Assessment that outlines strategic opportunities a</w:t>
      </w:r>
      <w:r w:rsidR="00082894" w:rsidRPr="001B57C5">
        <w:rPr>
          <w:rFonts w:ascii="Helvetica" w:hAnsi="Helvetica" w:cs="Arial"/>
          <w:sz w:val="20"/>
          <w:szCs w:val="20"/>
        </w:rPr>
        <w:t>nd establishes baselines</w:t>
      </w:r>
    </w:p>
    <w:p w14:paraId="0934DACD" w14:textId="0D459782" w:rsidR="00082894" w:rsidRPr="001B57C5" w:rsidRDefault="00082894" w:rsidP="007B131F">
      <w:pPr>
        <w:pStyle w:val="ListParagraph"/>
        <w:numPr>
          <w:ilvl w:val="0"/>
          <w:numId w:val="9"/>
        </w:numPr>
        <w:spacing w:line="276" w:lineRule="auto"/>
        <w:ind w:left="567" w:hanging="567"/>
        <w:jc w:val="both"/>
        <w:rPr>
          <w:rFonts w:ascii="Helvetica" w:hAnsi="Helvetica" w:cs="Arial"/>
          <w:sz w:val="20"/>
          <w:szCs w:val="20"/>
        </w:rPr>
      </w:pPr>
      <w:r w:rsidRPr="001B57C5">
        <w:rPr>
          <w:rFonts w:ascii="Helvetica" w:hAnsi="Helvetica" w:cs="Arial"/>
          <w:sz w:val="20"/>
          <w:szCs w:val="20"/>
        </w:rPr>
        <w:t>Establishment of an SDG Parliamentary Working Group composed of key parliamentary stakeholders</w:t>
      </w:r>
    </w:p>
    <w:p w14:paraId="504D5054" w14:textId="157ED763" w:rsidR="00082894" w:rsidRPr="001B57C5" w:rsidRDefault="00D13021" w:rsidP="007B131F">
      <w:pPr>
        <w:pStyle w:val="ListParagraph"/>
        <w:numPr>
          <w:ilvl w:val="0"/>
          <w:numId w:val="9"/>
        </w:numPr>
        <w:spacing w:line="276" w:lineRule="auto"/>
        <w:ind w:left="567" w:hanging="567"/>
        <w:jc w:val="both"/>
        <w:rPr>
          <w:rFonts w:ascii="Helvetica" w:hAnsi="Helvetica" w:cs="Arial"/>
          <w:sz w:val="20"/>
          <w:szCs w:val="20"/>
        </w:rPr>
      </w:pPr>
      <w:r w:rsidRPr="001B57C5">
        <w:rPr>
          <w:rFonts w:ascii="Helvetica" w:hAnsi="Helvetica" w:cs="Arial"/>
          <w:sz w:val="20"/>
          <w:szCs w:val="20"/>
        </w:rPr>
        <w:t>Preparation of an initial SDG Parliamentary Action Plan</w:t>
      </w:r>
    </w:p>
    <w:p w14:paraId="7D28727D" w14:textId="13BD241E" w:rsidR="00197A38" w:rsidRPr="001B57C5" w:rsidRDefault="00197A38" w:rsidP="007B131F">
      <w:pPr>
        <w:pStyle w:val="ListParagraph"/>
        <w:numPr>
          <w:ilvl w:val="0"/>
          <w:numId w:val="9"/>
        </w:numPr>
        <w:spacing w:line="276" w:lineRule="auto"/>
        <w:ind w:left="567" w:hanging="567"/>
        <w:jc w:val="both"/>
        <w:rPr>
          <w:rFonts w:ascii="Helvetica" w:hAnsi="Helvetica" w:cs="Arial"/>
          <w:sz w:val="20"/>
          <w:szCs w:val="20"/>
        </w:rPr>
      </w:pPr>
      <w:r w:rsidRPr="001B57C5">
        <w:rPr>
          <w:rFonts w:ascii="Helvetica" w:hAnsi="Helvetica" w:cs="Arial"/>
          <w:sz w:val="20"/>
          <w:szCs w:val="20"/>
        </w:rPr>
        <w:t>Establishment of an SDG Implementation and Monitoring Tool</w:t>
      </w:r>
    </w:p>
    <w:p w14:paraId="5A1F4C5E" w14:textId="5830973E" w:rsidR="00197A38" w:rsidRPr="001B57C5" w:rsidRDefault="00197A38" w:rsidP="007B131F">
      <w:pPr>
        <w:pStyle w:val="ListParagraph"/>
        <w:numPr>
          <w:ilvl w:val="0"/>
          <w:numId w:val="9"/>
        </w:numPr>
        <w:spacing w:line="276" w:lineRule="auto"/>
        <w:ind w:left="567" w:hanging="567"/>
        <w:jc w:val="both"/>
        <w:rPr>
          <w:rFonts w:ascii="Helvetica" w:hAnsi="Helvetica" w:cs="Arial"/>
          <w:sz w:val="20"/>
          <w:szCs w:val="20"/>
        </w:rPr>
      </w:pPr>
      <w:r w:rsidRPr="001B57C5">
        <w:rPr>
          <w:rFonts w:ascii="Helvetica" w:hAnsi="Helvetica" w:cs="Arial"/>
          <w:sz w:val="20"/>
          <w:szCs w:val="20"/>
        </w:rPr>
        <w:t>Publication of an Annual SDG Parliamentary Progress Report</w:t>
      </w:r>
      <w:r w:rsidR="00992345" w:rsidRPr="001B57C5">
        <w:rPr>
          <w:rFonts w:ascii="Helvetica" w:hAnsi="Helvetica" w:cs="Arial"/>
          <w:sz w:val="20"/>
          <w:szCs w:val="20"/>
        </w:rPr>
        <w:t xml:space="preserve"> and related outreach</w:t>
      </w:r>
    </w:p>
    <w:p w14:paraId="79A36259" w14:textId="44CF9133" w:rsidR="00F64216" w:rsidRPr="001B57C5" w:rsidRDefault="00992345" w:rsidP="007B131F">
      <w:pPr>
        <w:pStyle w:val="ListParagraph"/>
        <w:numPr>
          <w:ilvl w:val="0"/>
          <w:numId w:val="9"/>
        </w:numPr>
        <w:spacing w:line="276" w:lineRule="auto"/>
        <w:ind w:left="567" w:hanging="567"/>
        <w:jc w:val="both"/>
        <w:rPr>
          <w:rFonts w:ascii="Helvetica" w:hAnsi="Helvetica" w:cs="Arial"/>
          <w:sz w:val="20"/>
          <w:szCs w:val="20"/>
        </w:rPr>
      </w:pPr>
      <w:r w:rsidRPr="001B57C5">
        <w:rPr>
          <w:rFonts w:ascii="Helvetica" w:hAnsi="Helvetica" w:cs="Arial"/>
          <w:sz w:val="20"/>
          <w:szCs w:val="20"/>
        </w:rPr>
        <w:t xml:space="preserve">Participation of </w:t>
      </w:r>
      <w:r w:rsidR="00F64216" w:rsidRPr="001B57C5">
        <w:rPr>
          <w:rFonts w:ascii="Helvetica" w:hAnsi="Helvetica" w:cs="Arial"/>
          <w:sz w:val="20"/>
          <w:szCs w:val="20"/>
        </w:rPr>
        <w:t>Jordanian Parliament</w:t>
      </w:r>
      <w:r w:rsidRPr="001B57C5">
        <w:rPr>
          <w:rFonts w:ascii="Helvetica" w:hAnsi="Helvetica" w:cs="Arial"/>
          <w:sz w:val="20"/>
          <w:szCs w:val="20"/>
        </w:rPr>
        <w:t>ary representatives</w:t>
      </w:r>
      <w:r w:rsidR="00F64216" w:rsidRPr="001B57C5">
        <w:rPr>
          <w:rFonts w:ascii="Helvetica" w:hAnsi="Helvetica" w:cs="Arial"/>
          <w:sz w:val="20"/>
          <w:szCs w:val="20"/>
        </w:rPr>
        <w:t xml:space="preserve"> in</w:t>
      </w:r>
      <w:r w:rsidRPr="001B57C5">
        <w:rPr>
          <w:rFonts w:ascii="Helvetica" w:hAnsi="Helvetica" w:cs="Arial"/>
          <w:sz w:val="20"/>
          <w:szCs w:val="20"/>
        </w:rPr>
        <w:t xml:space="preserve"> national, regional and global SDG-related capacity building events and networking opportunities</w:t>
      </w:r>
      <w:r w:rsidR="00F64216" w:rsidRPr="001B57C5">
        <w:rPr>
          <w:rFonts w:ascii="Helvetica" w:hAnsi="Helvetica" w:cs="Arial"/>
          <w:sz w:val="20"/>
          <w:szCs w:val="20"/>
        </w:rPr>
        <w:t xml:space="preserve"> </w:t>
      </w:r>
    </w:p>
    <w:p w14:paraId="785C14D4" w14:textId="6F9D5A0C" w:rsidR="004F0A2A" w:rsidRPr="001B57C5" w:rsidRDefault="004F0A2A" w:rsidP="00E21E59">
      <w:pPr>
        <w:spacing w:line="276" w:lineRule="auto"/>
        <w:jc w:val="both"/>
        <w:rPr>
          <w:rFonts w:ascii="Helvetica" w:hAnsi="Helvetica" w:cs="Arial"/>
          <w:sz w:val="20"/>
          <w:szCs w:val="20"/>
        </w:rPr>
      </w:pPr>
    </w:p>
    <w:p w14:paraId="440A6F16" w14:textId="679ECC44" w:rsidR="00FB7AF2" w:rsidRPr="001B57C5" w:rsidRDefault="002175FC" w:rsidP="00352CB2">
      <w:pPr>
        <w:pStyle w:val="Heading3"/>
        <w:spacing w:before="120" w:after="120"/>
        <w:rPr>
          <w:rFonts w:ascii="Helvetica" w:hAnsi="Helvetica"/>
          <w:b w:val="0"/>
          <w:i/>
          <w:sz w:val="20"/>
        </w:rPr>
      </w:pPr>
      <w:bookmarkStart w:id="10" w:name="_Toc397861435"/>
      <w:r w:rsidRPr="001B57C5">
        <w:rPr>
          <w:rFonts w:ascii="Helvetica" w:hAnsi="Helvetica"/>
          <w:b w:val="0"/>
          <w:i/>
          <w:sz w:val="20"/>
        </w:rPr>
        <w:t>Activity Result 1.2</w:t>
      </w:r>
      <w:r w:rsidR="0018070E" w:rsidRPr="001B57C5">
        <w:rPr>
          <w:rFonts w:ascii="Helvetica" w:hAnsi="Helvetica"/>
          <w:b w:val="0"/>
          <w:i/>
          <w:sz w:val="20"/>
        </w:rPr>
        <w:t>: Integration of SDGs into</w:t>
      </w:r>
      <w:r w:rsidR="000D199D" w:rsidRPr="001B57C5">
        <w:rPr>
          <w:rFonts w:ascii="Helvetica" w:hAnsi="Helvetica"/>
          <w:b w:val="0"/>
          <w:i/>
          <w:sz w:val="20"/>
        </w:rPr>
        <w:t xml:space="preserve"> </w:t>
      </w:r>
      <w:r w:rsidR="00992903" w:rsidRPr="001B57C5">
        <w:rPr>
          <w:rFonts w:ascii="Helvetica" w:hAnsi="Helvetica"/>
          <w:b w:val="0"/>
          <w:i/>
          <w:sz w:val="20"/>
        </w:rPr>
        <w:t xml:space="preserve">the </w:t>
      </w:r>
      <w:r w:rsidR="000D199D" w:rsidRPr="001B57C5">
        <w:rPr>
          <w:rFonts w:ascii="Helvetica" w:hAnsi="Helvetica"/>
          <w:b w:val="0"/>
          <w:i/>
          <w:sz w:val="20"/>
        </w:rPr>
        <w:t>work of</w:t>
      </w:r>
      <w:r w:rsidR="0018070E" w:rsidRPr="001B57C5">
        <w:rPr>
          <w:rFonts w:ascii="Helvetica" w:hAnsi="Helvetica"/>
          <w:b w:val="0"/>
          <w:i/>
          <w:sz w:val="20"/>
        </w:rPr>
        <w:t xml:space="preserve"> parliamentary committee</w:t>
      </w:r>
      <w:r w:rsidR="000D199D" w:rsidRPr="001B57C5">
        <w:rPr>
          <w:rFonts w:ascii="Helvetica" w:hAnsi="Helvetica"/>
          <w:b w:val="0"/>
          <w:i/>
          <w:sz w:val="20"/>
        </w:rPr>
        <w:t xml:space="preserve">s </w:t>
      </w:r>
      <w:r w:rsidR="0018070E" w:rsidRPr="001B57C5">
        <w:rPr>
          <w:rFonts w:ascii="Helvetica" w:hAnsi="Helvetica"/>
          <w:b w:val="0"/>
          <w:i/>
          <w:sz w:val="20"/>
        </w:rPr>
        <w:t>enhanc</w:t>
      </w:r>
      <w:r w:rsidR="00992903" w:rsidRPr="001B57C5">
        <w:rPr>
          <w:rFonts w:ascii="Helvetica" w:hAnsi="Helvetica"/>
          <w:b w:val="0"/>
          <w:i/>
          <w:sz w:val="20"/>
        </w:rPr>
        <w:t>ed</w:t>
      </w:r>
      <w:bookmarkEnd w:id="10"/>
    </w:p>
    <w:p w14:paraId="482655DC" w14:textId="05A38646" w:rsidR="00CD7424" w:rsidRPr="001B57C5" w:rsidRDefault="00056A7F" w:rsidP="00E21E59">
      <w:pPr>
        <w:spacing w:line="276" w:lineRule="auto"/>
        <w:jc w:val="both"/>
        <w:rPr>
          <w:rFonts w:ascii="Helvetica" w:hAnsi="Helvetica" w:cs="Arial"/>
          <w:sz w:val="20"/>
          <w:szCs w:val="20"/>
        </w:rPr>
      </w:pPr>
      <w:r w:rsidRPr="001B57C5">
        <w:rPr>
          <w:rFonts w:ascii="Helvetica" w:hAnsi="Helvetica" w:cs="Arial"/>
          <w:sz w:val="20"/>
          <w:szCs w:val="20"/>
        </w:rPr>
        <w:t>As part of the above SDG Parliamentary Capacity A</w:t>
      </w:r>
      <w:r w:rsidR="00123727">
        <w:rPr>
          <w:rFonts w:ascii="Helvetica" w:hAnsi="Helvetica" w:cs="Arial"/>
          <w:sz w:val="20"/>
          <w:szCs w:val="20"/>
        </w:rPr>
        <w:t xml:space="preserve">ssessment exercise, the activity </w:t>
      </w:r>
      <w:r w:rsidRPr="001B57C5">
        <w:rPr>
          <w:rFonts w:ascii="Helvetica" w:hAnsi="Helvetica" w:cs="Arial"/>
          <w:sz w:val="20"/>
          <w:szCs w:val="20"/>
        </w:rPr>
        <w:t>will engage directly with</w:t>
      </w:r>
      <w:r w:rsidR="0011001B" w:rsidRPr="001B57C5">
        <w:rPr>
          <w:rFonts w:ascii="Helvetica" w:hAnsi="Helvetica" w:cs="Arial"/>
          <w:sz w:val="20"/>
          <w:szCs w:val="20"/>
        </w:rPr>
        <w:t xml:space="preserve"> the chairpersons and members of</w:t>
      </w:r>
      <w:r w:rsidRPr="001B57C5">
        <w:rPr>
          <w:rFonts w:ascii="Helvetica" w:hAnsi="Helvetica" w:cs="Arial"/>
          <w:sz w:val="20"/>
          <w:szCs w:val="20"/>
        </w:rPr>
        <w:t xml:space="preserve"> each of the [15] parliamentary</w:t>
      </w:r>
      <w:r w:rsidR="0011001B" w:rsidRPr="001B57C5">
        <w:rPr>
          <w:rFonts w:ascii="Helvetica" w:hAnsi="Helvetica" w:cs="Arial"/>
          <w:sz w:val="20"/>
          <w:szCs w:val="20"/>
        </w:rPr>
        <w:t xml:space="preserve"> committees to identify the SDG-relevant areas th</w:t>
      </w:r>
      <w:r w:rsidR="00237A93" w:rsidRPr="001B57C5">
        <w:rPr>
          <w:rFonts w:ascii="Helvetica" w:hAnsi="Helvetica" w:cs="Arial"/>
          <w:sz w:val="20"/>
          <w:szCs w:val="20"/>
        </w:rPr>
        <w:t xml:space="preserve">at fall under the mandate of each committee, and of the scope of interest for each committee to engage on SDG issues in their direct work in reviewing legislation, conducting oversight and taking other kinds of relevant action within their mandate. </w:t>
      </w:r>
      <w:r w:rsidR="003909AD" w:rsidRPr="001B57C5">
        <w:rPr>
          <w:rFonts w:ascii="Helvetica" w:hAnsi="Helvetica" w:cs="Arial"/>
          <w:sz w:val="20"/>
          <w:szCs w:val="20"/>
        </w:rPr>
        <w:t xml:space="preserve"> </w:t>
      </w:r>
    </w:p>
    <w:p w14:paraId="69C70583" w14:textId="0126189B" w:rsidR="0071591D" w:rsidRPr="001B57C5" w:rsidRDefault="00AC7BF7" w:rsidP="00E21E59">
      <w:pPr>
        <w:spacing w:line="276" w:lineRule="auto"/>
        <w:jc w:val="both"/>
        <w:rPr>
          <w:rFonts w:ascii="Helvetica" w:hAnsi="Helvetica" w:cs="Arial"/>
          <w:sz w:val="20"/>
          <w:szCs w:val="20"/>
        </w:rPr>
      </w:pPr>
      <w:r w:rsidRPr="001B57C5">
        <w:rPr>
          <w:rFonts w:ascii="Helvetica" w:hAnsi="Helvetica" w:cs="Arial"/>
          <w:sz w:val="20"/>
          <w:szCs w:val="20"/>
        </w:rPr>
        <w:t>Based on the Capacity Assessment, and i</w:t>
      </w:r>
      <w:r w:rsidR="003909AD" w:rsidRPr="001B57C5">
        <w:rPr>
          <w:rFonts w:ascii="Helvetica" w:hAnsi="Helvetica" w:cs="Arial"/>
          <w:sz w:val="20"/>
          <w:szCs w:val="20"/>
        </w:rPr>
        <w:t xml:space="preserve">n liaison with the SDG-PWG, the parliamentary secretariat and key committee members, the </w:t>
      </w:r>
      <w:r w:rsidR="00123727">
        <w:rPr>
          <w:rFonts w:ascii="Helvetica" w:hAnsi="Helvetica" w:cs="Arial"/>
          <w:sz w:val="20"/>
          <w:szCs w:val="20"/>
        </w:rPr>
        <w:t>activity</w:t>
      </w:r>
      <w:r w:rsidR="003909AD" w:rsidRPr="001B57C5">
        <w:rPr>
          <w:rFonts w:ascii="Helvetica" w:hAnsi="Helvetica" w:cs="Arial"/>
          <w:sz w:val="20"/>
          <w:szCs w:val="20"/>
        </w:rPr>
        <w:t xml:space="preserve"> </w:t>
      </w:r>
      <w:r w:rsidR="001F2B4C" w:rsidRPr="001B57C5">
        <w:rPr>
          <w:rFonts w:ascii="Helvetica" w:hAnsi="Helvetica" w:cs="Arial"/>
          <w:sz w:val="20"/>
          <w:szCs w:val="20"/>
        </w:rPr>
        <w:t xml:space="preserve">envisages that it </w:t>
      </w:r>
      <w:r w:rsidR="003909AD" w:rsidRPr="001B57C5">
        <w:rPr>
          <w:rFonts w:ascii="Helvetica" w:hAnsi="Helvetica" w:cs="Arial"/>
          <w:sz w:val="20"/>
          <w:szCs w:val="20"/>
        </w:rPr>
        <w:t xml:space="preserve">will </w:t>
      </w:r>
      <w:r w:rsidRPr="001B57C5">
        <w:rPr>
          <w:rFonts w:ascii="Helvetica" w:hAnsi="Helvetica" w:cs="Arial"/>
          <w:sz w:val="20"/>
          <w:szCs w:val="20"/>
        </w:rPr>
        <w:t xml:space="preserve">provide support to </w:t>
      </w:r>
      <w:r w:rsidR="001F2B4C" w:rsidRPr="001B57C5">
        <w:rPr>
          <w:rFonts w:ascii="Helvetica" w:hAnsi="Helvetica" w:cs="Arial"/>
          <w:sz w:val="20"/>
          <w:szCs w:val="20"/>
        </w:rPr>
        <w:t xml:space="preserve">four </w:t>
      </w:r>
      <w:r w:rsidRPr="001B57C5">
        <w:rPr>
          <w:rFonts w:ascii="Helvetica" w:hAnsi="Helvetica" w:cs="Arial"/>
          <w:sz w:val="20"/>
          <w:szCs w:val="20"/>
        </w:rPr>
        <w:t xml:space="preserve">identified </w:t>
      </w:r>
      <w:r w:rsidR="001F2B4C" w:rsidRPr="001B57C5">
        <w:rPr>
          <w:rFonts w:ascii="Helvetica" w:hAnsi="Helvetica" w:cs="Arial"/>
          <w:sz w:val="20"/>
          <w:szCs w:val="20"/>
        </w:rPr>
        <w:t>priority committee</w:t>
      </w:r>
      <w:r w:rsidR="00DB7A12" w:rsidRPr="001B57C5">
        <w:rPr>
          <w:rFonts w:ascii="Helvetica" w:hAnsi="Helvetica" w:cs="Arial"/>
          <w:sz w:val="20"/>
          <w:szCs w:val="20"/>
        </w:rPr>
        <w:t xml:space="preserve">s (for example, Finance/Economics, Administration, </w:t>
      </w:r>
      <w:r w:rsidR="009E00CF" w:rsidRPr="001B57C5">
        <w:rPr>
          <w:rFonts w:ascii="Helvetica" w:hAnsi="Helvetica" w:cs="Arial"/>
          <w:sz w:val="20"/>
          <w:szCs w:val="20"/>
        </w:rPr>
        <w:t xml:space="preserve">Health/Environment and Women’s Affairs) for the development of </w:t>
      </w:r>
      <w:r w:rsidR="009E00CF" w:rsidRPr="001B57C5">
        <w:rPr>
          <w:rFonts w:ascii="Helvetica" w:hAnsi="Helvetica" w:cs="Arial"/>
          <w:i/>
          <w:sz w:val="20"/>
          <w:szCs w:val="20"/>
        </w:rPr>
        <w:t xml:space="preserve">SDG Parliamentary </w:t>
      </w:r>
      <w:r w:rsidR="00241CDA" w:rsidRPr="001B57C5">
        <w:rPr>
          <w:rFonts w:ascii="Helvetica" w:hAnsi="Helvetica" w:cs="Arial"/>
          <w:i/>
          <w:sz w:val="20"/>
          <w:szCs w:val="20"/>
        </w:rPr>
        <w:t>Committee Action Plan</w:t>
      </w:r>
      <w:r w:rsidRPr="001B57C5">
        <w:rPr>
          <w:rFonts w:ascii="Helvetica" w:hAnsi="Helvetica" w:cs="Arial"/>
          <w:i/>
          <w:sz w:val="20"/>
          <w:szCs w:val="20"/>
        </w:rPr>
        <w:t>s</w:t>
      </w:r>
      <w:r w:rsidR="00241CDA" w:rsidRPr="001B57C5">
        <w:rPr>
          <w:rFonts w:ascii="Helvetica" w:hAnsi="Helvetica" w:cs="Arial"/>
          <w:sz w:val="20"/>
          <w:szCs w:val="20"/>
        </w:rPr>
        <w:t xml:space="preserve"> </w:t>
      </w:r>
      <w:r w:rsidR="00F4129B" w:rsidRPr="001B57C5">
        <w:rPr>
          <w:rFonts w:ascii="Helvetica" w:hAnsi="Helvetica" w:cs="Arial"/>
          <w:sz w:val="20"/>
          <w:szCs w:val="20"/>
        </w:rPr>
        <w:t xml:space="preserve">through which </w:t>
      </w:r>
      <w:r w:rsidR="004E5745" w:rsidRPr="001B57C5">
        <w:rPr>
          <w:rFonts w:ascii="Helvetica" w:hAnsi="Helvetica" w:cs="Arial"/>
          <w:sz w:val="20"/>
          <w:szCs w:val="20"/>
        </w:rPr>
        <w:t xml:space="preserve">the committee’s members </w:t>
      </w:r>
      <w:r w:rsidR="00241CDA" w:rsidRPr="001B57C5">
        <w:rPr>
          <w:rFonts w:ascii="Helvetica" w:hAnsi="Helvetica" w:cs="Arial"/>
          <w:sz w:val="20"/>
          <w:szCs w:val="20"/>
        </w:rPr>
        <w:t xml:space="preserve">will </w:t>
      </w:r>
      <w:r w:rsidR="00F4129B" w:rsidRPr="001B57C5">
        <w:rPr>
          <w:rFonts w:ascii="Helvetica" w:hAnsi="Helvetica" w:cs="Arial"/>
          <w:sz w:val="20"/>
          <w:szCs w:val="20"/>
        </w:rPr>
        <w:t xml:space="preserve">identify </w:t>
      </w:r>
      <w:r w:rsidR="004E5745" w:rsidRPr="001B57C5">
        <w:rPr>
          <w:rFonts w:ascii="Helvetica" w:hAnsi="Helvetica" w:cs="Arial"/>
          <w:sz w:val="20"/>
          <w:szCs w:val="20"/>
        </w:rPr>
        <w:t>their</w:t>
      </w:r>
      <w:r w:rsidR="00F4129B" w:rsidRPr="001B57C5">
        <w:rPr>
          <w:rFonts w:ascii="Helvetica" w:hAnsi="Helvetica" w:cs="Arial"/>
          <w:sz w:val="20"/>
          <w:szCs w:val="20"/>
        </w:rPr>
        <w:t xml:space="preserve"> committee’s</w:t>
      </w:r>
      <w:r w:rsidR="00241CDA" w:rsidRPr="001B57C5">
        <w:rPr>
          <w:rFonts w:ascii="Helvetica" w:hAnsi="Helvetica" w:cs="Arial"/>
          <w:sz w:val="20"/>
          <w:szCs w:val="20"/>
        </w:rPr>
        <w:t xml:space="preserve"> priority areas for SDG capacity development and engagement</w:t>
      </w:r>
      <w:r w:rsidR="00F4129B" w:rsidRPr="001B57C5">
        <w:rPr>
          <w:rFonts w:ascii="Helvetica" w:hAnsi="Helvetica" w:cs="Arial"/>
          <w:sz w:val="20"/>
          <w:szCs w:val="20"/>
        </w:rPr>
        <w:t xml:space="preserve"> over the </w:t>
      </w:r>
      <w:r w:rsidR="00123727">
        <w:rPr>
          <w:rFonts w:ascii="Helvetica" w:hAnsi="Helvetica" w:cs="Arial"/>
          <w:sz w:val="20"/>
          <w:szCs w:val="20"/>
        </w:rPr>
        <w:t>activity</w:t>
      </w:r>
      <w:r w:rsidR="00F4129B" w:rsidRPr="001B57C5">
        <w:rPr>
          <w:rFonts w:ascii="Helvetica" w:hAnsi="Helvetica" w:cs="Arial"/>
          <w:sz w:val="20"/>
          <w:szCs w:val="20"/>
        </w:rPr>
        <w:t xml:space="preserve"> period.</w:t>
      </w:r>
      <w:r w:rsidR="00DB6378" w:rsidRPr="001B57C5">
        <w:rPr>
          <w:rFonts w:ascii="Helvetica" w:hAnsi="Helvetica" w:cs="Arial"/>
          <w:sz w:val="20"/>
          <w:szCs w:val="20"/>
        </w:rPr>
        <w:t xml:space="preserve"> The identified committees will </w:t>
      </w:r>
      <w:r w:rsidR="0071591D" w:rsidRPr="001B57C5">
        <w:rPr>
          <w:rFonts w:ascii="Helvetica" w:hAnsi="Helvetica" w:cs="Arial"/>
          <w:sz w:val="20"/>
          <w:szCs w:val="20"/>
        </w:rPr>
        <w:t xml:space="preserve">also be supported to prepare </w:t>
      </w:r>
      <w:r w:rsidR="0071591D" w:rsidRPr="001B57C5">
        <w:rPr>
          <w:rFonts w:ascii="Helvetica" w:hAnsi="Helvetica" w:cs="Arial"/>
          <w:i/>
          <w:sz w:val="20"/>
          <w:szCs w:val="20"/>
        </w:rPr>
        <w:t>Annual SDG Parliamentary Committee Progress Reports</w:t>
      </w:r>
      <w:r w:rsidR="0071591D" w:rsidRPr="001B57C5">
        <w:rPr>
          <w:rFonts w:ascii="Helvetica" w:hAnsi="Helvetica" w:cs="Arial"/>
          <w:sz w:val="20"/>
          <w:szCs w:val="20"/>
        </w:rPr>
        <w:t xml:space="preserve">. </w:t>
      </w:r>
    </w:p>
    <w:p w14:paraId="037CC2FA" w14:textId="3B2F1FE2" w:rsidR="00C170BF" w:rsidRPr="001B57C5" w:rsidRDefault="00F4129B" w:rsidP="00E21E59">
      <w:pPr>
        <w:spacing w:line="276" w:lineRule="auto"/>
        <w:jc w:val="both"/>
        <w:rPr>
          <w:rFonts w:ascii="Helvetica" w:hAnsi="Helvetica" w:cs="Arial"/>
          <w:sz w:val="20"/>
          <w:szCs w:val="20"/>
        </w:rPr>
      </w:pPr>
      <w:r w:rsidRPr="001B57C5">
        <w:rPr>
          <w:rFonts w:ascii="Helvetica" w:hAnsi="Helvetica" w:cs="Arial"/>
          <w:sz w:val="20"/>
          <w:szCs w:val="20"/>
        </w:rPr>
        <w:t xml:space="preserve">In addition, the </w:t>
      </w:r>
      <w:r w:rsidR="00123727">
        <w:rPr>
          <w:rFonts w:ascii="Helvetica" w:hAnsi="Helvetica" w:cs="Arial"/>
          <w:sz w:val="20"/>
          <w:szCs w:val="20"/>
        </w:rPr>
        <w:t xml:space="preserve">activity </w:t>
      </w:r>
      <w:r w:rsidRPr="001B57C5">
        <w:rPr>
          <w:rFonts w:ascii="Helvetica" w:hAnsi="Helvetica" w:cs="Arial"/>
          <w:sz w:val="20"/>
          <w:szCs w:val="20"/>
        </w:rPr>
        <w:t xml:space="preserve">will </w:t>
      </w:r>
      <w:r w:rsidR="00A427A8" w:rsidRPr="001B57C5">
        <w:rPr>
          <w:rFonts w:ascii="Helvetica" w:hAnsi="Helvetica" w:cs="Arial"/>
          <w:sz w:val="20"/>
          <w:szCs w:val="20"/>
        </w:rPr>
        <w:t xml:space="preserve">collaborate with the Legislative Studies and Research Centre to provide </w:t>
      </w:r>
      <w:r w:rsidR="00A427A8" w:rsidRPr="001B57C5">
        <w:rPr>
          <w:rFonts w:ascii="Helvetica" w:hAnsi="Helvetica" w:cs="Arial"/>
          <w:i/>
          <w:sz w:val="20"/>
          <w:szCs w:val="20"/>
        </w:rPr>
        <w:t xml:space="preserve">targeted </w:t>
      </w:r>
      <w:r w:rsidR="004E5745" w:rsidRPr="001B57C5">
        <w:rPr>
          <w:rFonts w:ascii="Helvetica" w:hAnsi="Helvetica" w:cs="Arial"/>
          <w:i/>
          <w:sz w:val="20"/>
          <w:szCs w:val="20"/>
        </w:rPr>
        <w:t xml:space="preserve">SDG </w:t>
      </w:r>
      <w:r w:rsidR="00A427A8" w:rsidRPr="001B57C5">
        <w:rPr>
          <w:rFonts w:ascii="Helvetica" w:hAnsi="Helvetica" w:cs="Arial"/>
          <w:i/>
          <w:sz w:val="20"/>
          <w:szCs w:val="20"/>
        </w:rPr>
        <w:t xml:space="preserve">research </w:t>
      </w:r>
      <w:r w:rsidR="004E5745" w:rsidRPr="001B57C5">
        <w:rPr>
          <w:rFonts w:ascii="Helvetica" w:hAnsi="Helvetica" w:cs="Arial"/>
          <w:i/>
          <w:sz w:val="20"/>
          <w:szCs w:val="20"/>
        </w:rPr>
        <w:t xml:space="preserve">and technical </w:t>
      </w:r>
      <w:r w:rsidR="00A427A8" w:rsidRPr="001B57C5">
        <w:rPr>
          <w:rFonts w:ascii="Helvetica" w:hAnsi="Helvetica" w:cs="Arial"/>
          <w:i/>
          <w:sz w:val="20"/>
          <w:szCs w:val="20"/>
        </w:rPr>
        <w:t>support</w:t>
      </w:r>
      <w:r w:rsidR="002F1558" w:rsidRPr="001B57C5">
        <w:rPr>
          <w:rFonts w:ascii="Helvetica" w:hAnsi="Helvetica" w:cs="Arial"/>
          <w:sz w:val="20"/>
          <w:szCs w:val="20"/>
        </w:rPr>
        <w:t xml:space="preserve"> for </w:t>
      </w:r>
      <w:r w:rsidR="00A427A8" w:rsidRPr="001B57C5">
        <w:rPr>
          <w:rFonts w:ascii="Helvetica" w:hAnsi="Helvetica" w:cs="Arial"/>
          <w:sz w:val="20"/>
          <w:szCs w:val="20"/>
        </w:rPr>
        <w:t>parliamentary committees during their reviews of draft legislati</w:t>
      </w:r>
      <w:r w:rsidR="00C170BF" w:rsidRPr="001B57C5">
        <w:rPr>
          <w:rFonts w:ascii="Helvetica" w:hAnsi="Helvetica" w:cs="Arial"/>
          <w:sz w:val="20"/>
          <w:szCs w:val="20"/>
        </w:rPr>
        <w:t>on</w:t>
      </w:r>
      <w:r w:rsidR="006B4B71" w:rsidRPr="001B57C5">
        <w:rPr>
          <w:rFonts w:ascii="Helvetica" w:hAnsi="Helvetica" w:cs="Arial"/>
          <w:sz w:val="20"/>
          <w:szCs w:val="20"/>
        </w:rPr>
        <w:t xml:space="preserve"> or their oversight of </w:t>
      </w:r>
      <w:r w:rsidR="004D6C36" w:rsidRPr="001B57C5">
        <w:rPr>
          <w:rFonts w:ascii="Helvetica" w:hAnsi="Helvetica" w:cs="Arial"/>
          <w:sz w:val="20"/>
          <w:szCs w:val="20"/>
        </w:rPr>
        <w:t xml:space="preserve">budgets or </w:t>
      </w:r>
      <w:r w:rsidR="006B4B71" w:rsidRPr="001B57C5">
        <w:rPr>
          <w:rFonts w:ascii="Helvetica" w:hAnsi="Helvetica" w:cs="Arial"/>
          <w:sz w:val="20"/>
          <w:szCs w:val="20"/>
        </w:rPr>
        <w:t>adopted legislation</w:t>
      </w:r>
      <w:r w:rsidR="00DB218D" w:rsidRPr="001B57C5">
        <w:rPr>
          <w:rFonts w:ascii="Helvetica" w:hAnsi="Helvetica" w:cs="Arial"/>
          <w:sz w:val="20"/>
          <w:szCs w:val="20"/>
        </w:rPr>
        <w:t xml:space="preserve"> to identify</w:t>
      </w:r>
      <w:r w:rsidR="002F1558" w:rsidRPr="001B57C5">
        <w:rPr>
          <w:rFonts w:ascii="Helvetica" w:hAnsi="Helvetica" w:cs="Arial"/>
          <w:sz w:val="20"/>
          <w:szCs w:val="20"/>
        </w:rPr>
        <w:t xml:space="preserve"> and assess</w:t>
      </w:r>
      <w:r w:rsidR="006B4B71" w:rsidRPr="001B57C5">
        <w:rPr>
          <w:rFonts w:ascii="Helvetica" w:hAnsi="Helvetica" w:cs="Arial"/>
          <w:sz w:val="20"/>
          <w:szCs w:val="20"/>
        </w:rPr>
        <w:t xml:space="preserve"> the extent to which the draft </w:t>
      </w:r>
      <w:r w:rsidR="00DB218D" w:rsidRPr="001B57C5">
        <w:rPr>
          <w:rFonts w:ascii="Helvetica" w:hAnsi="Helvetica" w:cs="Arial"/>
          <w:sz w:val="20"/>
          <w:szCs w:val="20"/>
        </w:rPr>
        <w:t>laws being c</w:t>
      </w:r>
      <w:r w:rsidR="002F1558" w:rsidRPr="001B57C5">
        <w:rPr>
          <w:rFonts w:ascii="Helvetica" w:hAnsi="Helvetica" w:cs="Arial"/>
          <w:sz w:val="20"/>
          <w:szCs w:val="20"/>
        </w:rPr>
        <w:t>onsidered have an impact on SDG-related areas</w:t>
      </w:r>
      <w:r w:rsidR="004D6C36" w:rsidRPr="001B57C5">
        <w:rPr>
          <w:rFonts w:ascii="Helvetica" w:hAnsi="Helvetica" w:cs="Arial"/>
          <w:sz w:val="20"/>
          <w:szCs w:val="20"/>
        </w:rPr>
        <w:t>, or on how the adopted laws have made an impact.</w:t>
      </w:r>
    </w:p>
    <w:p w14:paraId="4DBE785A" w14:textId="585FC84A" w:rsidR="000D199D" w:rsidRPr="001B57C5" w:rsidRDefault="002F1558" w:rsidP="00E21E59">
      <w:pPr>
        <w:spacing w:line="276" w:lineRule="auto"/>
        <w:jc w:val="both"/>
        <w:rPr>
          <w:rFonts w:ascii="Helvetica" w:hAnsi="Helvetica" w:cs="Arial"/>
          <w:sz w:val="20"/>
          <w:szCs w:val="20"/>
        </w:rPr>
      </w:pPr>
      <w:r w:rsidRPr="001B57C5">
        <w:rPr>
          <w:rFonts w:ascii="Helvetica" w:hAnsi="Helvetica" w:cs="Arial"/>
          <w:sz w:val="20"/>
          <w:szCs w:val="20"/>
        </w:rPr>
        <w:t>Based on these SDG impact assessments</w:t>
      </w:r>
      <w:r w:rsidR="006B4B71" w:rsidRPr="001B57C5">
        <w:rPr>
          <w:rFonts w:ascii="Helvetica" w:hAnsi="Helvetica" w:cs="Arial"/>
          <w:sz w:val="20"/>
          <w:szCs w:val="20"/>
        </w:rPr>
        <w:t xml:space="preserve"> and in response to requests from the parliamentary committees</w:t>
      </w:r>
      <w:r w:rsidR="00123727">
        <w:rPr>
          <w:rFonts w:ascii="Helvetica" w:hAnsi="Helvetica" w:cs="Arial"/>
          <w:sz w:val="20"/>
          <w:szCs w:val="20"/>
        </w:rPr>
        <w:t>, the activity</w:t>
      </w:r>
      <w:r w:rsidRPr="001B57C5">
        <w:rPr>
          <w:rFonts w:ascii="Helvetica" w:hAnsi="Helvetica" w:cs="Arial"/>
          <w:sz w:val="20"/>
          <w:szCs w:val="20"/>
        </w:rPr>
        <w:t xml:space="preserve"> will seek to provide </w:t>
      </w:r>
      <w:r w:rsidR="006B4B71" w:rsidRPr="001B57C5">
        <w:rPr>
          <w:rFonts w:ascii="Helvetica" w:hAnsi="Helvetica" w:cs="Arial"/>
          <w:sz w:val="20"/>
          <w:szCs w:val="20"/>
        </w:rPr>
        <w:t>parliamentary committees conducting reviews</w:t>
      </w:r>
      <w:r w:rsidR="004D6C36" w:rsidRPr="001B57C5">
        <w:rPr>
          <w:rFonts w:ascii="Helvetica" w:hAnsi="Helvetica" w:cs="Arial"/>
          <w:sz w:val="20"/>
          <w:szCs w:val="20"/>
        </w:rPr>
        <w:t xml:space="preserve">/ oversight </w:t>
      </w:r>
      <w:r w:rsidR="006B4B71" w:rsidRPr="001B57C5">
        <w:rPr>
          <w:rFonts w:ascii="Helvetica" w:hAnsi="Helvetica" w:cs="Arial"/>
          <w:sz w:val="20"/>
          <w:szCs w:val="20"/>
        </w:rPr>
        <w:t xml:space="preserve">of legislation </w:t>
      </w:r>
      <w:r w:rsidR="004D6C36" w:rsidRPr="001B57C5">
        <w:rPr>
          <w:rFonts w:ascii="Helvetica" w:hAnsi="Helvetica" w:cs="Arial"/>
          <w:sz w:val="20"/>
          <w:szCs w:val="20"/>
        </w:rPr>
        <w:t xml:space="preserve">and budgets </w:t>
      </w:r>
      <w:r w:rsidR="006B4B71" w:rsidRPr="001B57C5">
        <w:rPr>
          <w:rFonts w:ascii="Helvetica" w:hAnsi="Helvetica" w:cs="Arial"/>
          <w:sz w:val="20"/>
          <w:szCs w:val="20"/>
        </w:rPr>
        <w:t xml:space="preserve">with the support of </w:t>
      </w:r>
      <w:r w:rsidR="00264658" w:rsidRPr="001B57C5">
        <w:rPr>
          <w:rFonts w:ascii="Helvetica" w:hAnsi="Helvetica" w:cs="Arial"/>
          <w:i/>
          <w:sz w:val="20"/>
          <w:szCs w:val="20"/>
        </w:rPr>
        <w:t>exp</w:t>
      </w:r>
      <w:r w:rsidR="006B4B71" w:rsidRPr="001B57C5">
        <w:rPr>
          <w:rFonts w:ascii="Helvetica" w:hAnsi="Helvetica" w:cs="Arial"/>
          <w:i/>
          <w:sz w:val="20"/>
          <w:szCs w:val="20"/>
        </w:rPr>
        <w:t>ert advisors</w:t>
      </w:r>
      <w:r w:rsidR="008262CB" w:rsidRPr="001B57C5">
        <w:rPr>
          <w:rFonts w:ascii="Helvetica" w:hAnsi="Helvetica" w:cs="Arial"/>
          <w:i/>
          <w:sz w:val="20"/>
          <w:szCs w:val="20"/>
        </w:rPr>
        <w:t xml:space="preserve"> for parliamentary committees</w:t>
      </w:r>
      <w:r w:rsidR="006B4B71" w:rsidRPr="001B57C5">
        <w:rPr>
          <w:rFonts w:ascii="Helvetica" w:hAnsi="Helvetica" w:cs="Arial"/>
          <w:sz w:val="20"/>
          <w:szCs w:val="20"/>
        </w:rPr>
        <w:t xml:space="preserve"> on specific ar</w:t>
      </w:r>
      <w:r w:rsidR="00B77C74">
        <w:rPr>
          <w:rFonts w:ascii="Helvetica" w:hAnsi="Helvetica" w:cs="Arial"/>
          <w:sz w:val="20"/>
          <w:szCs w:val="20"/>
        </w:rPr>
        <w:t>eas. In particular, the activity</w:t>
      </w:r>
      <w:r w:rsidR="004D6C36" w:rsidRPr="001B57C5">
        <w:rPr>
          <w:rFonts w:ascii="Helvetica" w:hAnsi="Helvetica" w:cs="Arial"/>
          <w:sz w:val="20"/>
          <w:szCs w:val="20"/>
        </w:rPr>
        <w:t xml:space="preserve"> will seek to identify and facilitate the support of experts from </w:t>
      </w:r>
      <w:r w:rsidR="008262CB" w:rsidRPr="001B57C5">
        <w:rPr>
          <w:rFonts w:ascii="Helvetica" w:hAnsi="Helvetica" w:cs="Arial"/>
          <w:sz w:val="20"/>
          <w:szCs w:val="20"/>
        </w:rPr>
        <w:t xml:space="preserve">UN agencies, related independent bodies, </w:t>
      </w:r>
      <w:r w:rsidR="00DD1A41" w:rsidRPr="001B57C5">
        <w:rPr>
          <w:rFonts w:ascii="Helvetica" w:hAnsi="Helvetica" w:cs="Arial"/>
          <w:sz w:val="20"/>
          <w:szCs w:val="20"/>
        </w:rPr>
        <w:t xml:space="preserve">academia, </w:t>
      </w:r>
      <w:r w:rsidR="008262CB" w:rsidRPr="001B57C5">
        <w:rPr>
          <w:rFonts w:ascii="Helvetica" w:hAnsi="Helvetica" w:cs="Arial"/>
          <w:sz w:val="20"/>
          <w:szCs w:val="20"/>
        </w:rPr>
        <w:t>the private sector or civil society.</w:t>
      </w:r>
    </w:p>
    <w:p w14:paraId="5224EA92" w14:textId="7BCF635C" w:rsidR="00197A38" w:rsidRPr="001B57C5" w:rsidRDefault="00DB6378" w:rsidP="00197A38">
      <w:pPr>
        <w:spacing w:line="276" w:lineRule="auto"/>
        <w:jc w:val="both"/>
        <w:rPr>
          <w:rFonts w:ascii="Helvetica" w:hAnsi="Helvetica" w:cs="Arial"/>
          <w:sz w:val="20"/>
          <w:szCs w:val="20"/>
        </w:rPr>
      </w:pPr>
      <w:r w:rsidRPr="001B57C5">
        <w:rPr>
          <w:rFonts w:ascii="Helvetica" w:hAnsi="Helvetica" w:cs="Arial"/>
          <w:sz w:val="20"/>
          <w:szCs w:val="20"/>
        </w:rPr>
        <w:t>Key outputs</w:t>
      </w:r>
      <w:r w:rsidR="00197A38" w:rsidRPr="001B57C5">
        <w:rPr>
          <w:rFonts w:ascii="Helvetica" w:hAnsi="Helvetica" w:cs="Arial"/>
          <w:sz w:val="20"/>
          <w:szCs w:val="20"/>
        </w:rPr>
        <w:t xml:space="preserve"> for this activity are therefore:</w:t>
      </w:r>
    </w:p>
    <w:p w14:paraId="4D17CDE7" w14:textId="5E23A7D2" w:rsidR="00197A38" w:rsidRPr="001B57C5" w:rsidRDefault="00073A39" w:rsidP="007B131F">
      <w:pPr>
        <w:pStyle w:val="ListParagraph"/>
        <w:numPr>
          <w:ilvl w:val="0"/>
          <w:numId w:val="9"/>
        </w:numPr>
        <w:spacing w:line="276" w:lineRule="auto"/>
        <w:ind w:left="567" w:hanging="567"/>
        <w:jc w:val="both"/>
        <w:rPr>
          <w:rFonts w:ascii="Helvetica" w:hAnsi="Helvetica" w:cs="Arial"/>
          <w:sz w:val="20"/>
          <w:szCs w:val="20"/>
        </w:rPr>
      </w:pPr>
      <w:r w:rsidRPr="001B57C5">
        <w:rPr>
          <w:rFonts w:ascii="Helvetica" w:hAnsi="Helvetica" w:cs="Arial"/>
          <w:sz w:val="20"/>
          <w:szCs w:val="20"/>
        </w:rPr>
        <w:lastRenderedPageBreak/>
        <w:t xml:space="preserve">Development of four </w:t>
      </w:r>
      <w:r w:rsidR="00197A38" w:rsidRPr="001B57C5">
        <w:rPr>
          <w:rFonts w:ascii="Helvetica" w:hAnsi="Helvetica" w:cs="Arial"/>
          <w:sz w:val="20"/>
          <w:szCs w:val="20"/>
        </w:rPr>
        <w:t xml:space="preserve">SDG Parliamentary </w:t>
      </w:r>
      <w:r w:rsidRPr="001B57C5">
        <w:rPr>
          <w:rFonts w:ascii="Helvetica" w:hAnsi="Helvetica" w:cs="Arial"/>
          <w:sz w:val="20"/>
          <w:szCs w:val="20"/>
        </w:rPr>
        <w:t xml:space="preserve">Committee </w:t>
      </w:r>
      <w:r w:rsidR="00197A38" w:rsidRPr="001B57C5">
        <w:rPr>
          <w:rFonts w:ascii="Helvetica" w:hAnsi="Helvetica" w:cs="Arial"/>
          <w:sz w:val="20"/>
          <w:szCs w:val="20"/>
        </w:rPr>
        <w:t>Action Plan</w:t>
      </w:r>
      <w:r w:rsidRPr="001B57C5">
        <w:rPr>
          <w:rFonts w:ascii="Helvetica" w:hAnsi="Helvetica" w:cs="Arial"/>
          <w:sz w:val="20"/>
          <w:szCs w:val="20"/>
        </w:rPr>
        <w:t>s</w:t>
      </w:r>
      <w:r w:rsidR="00DB6378" w:rsidRPr="001B57C5">
        <w:rPr>
          <w:rFonts w:ascii="Helvetica" w:hAnsi="Helvetica" w:cs="Arial"/>
          <w:sz w:val="20"/>
          <w:szCs w:val="20"/>
        </w:rPr>
        <w:t xml:space="preserve"> and related reports</w:t>
      </w:r>
    </w:p>
    <w:p w14:paraId="2542F2B5" w14:textId="6513C5AB" w:rsidR="00197A38" w:rsidRPr="001B57C5" w:rsidRDefault="0071591D" w:rsidP="007B131F">
      <w:pPr>
        <w:pStyle w:val="ListParagraph"/>
        <w:numPr>
          <w:ilvl w:val="0"/>
          <w:numId w:val="9"/>
        </w:numPr>
        <w:spacing w:line="276" w:lineRule="auto"/>
        <w:ind w:left="567" w:hanging="567"/>
        <w:jc w:val="both"/>
        <w:rPr>
          <w:rFonts w:ascii="Helvetica" w:hAnsi="Helvetica" w:cs="Arial"/>
          <w:sz w:val="20"/>
          <w:szCs w:val="20"/>
        </w:rPr>
      </w:pPr>
      <w:r w:rsidRPr="001B57C5">
        <w:rPr>
          <w:rFonts w:ascii="Helvetica" w:hAnsi="Helvetica" w:cs="Arial"/>
          <w:sz w:val="20"/>
          <w:szCs w:val="20"/>
        </w:rPr>
        <w:t>Provision</w:t>
      </w:r>
      <w:r w:rsidR="00DB6378" w:rsidRPr="001B57C5">
        <w:rPr>
          <w:rFonts w:ascii="Helvetica" w:hAnsi="Helvetica" w:cs="Arial"/>
          <w:sz w:val="20"/>
          <w:szCs w:val="20"/>
        </w:rPr>
        <w:t xml:space="preserve"> </w:t>
      </w:r>
      <w:r w:rsidR="002E4658" w:rsidRPr="001B57C5">
        <w:rPr>
          <w:rFonts w:ascii="Helvetica" w:hAnsi="Helvetica" w:cs="Arial"/>
          <w:sz w:val="20"/>
          <w:szCs w:val="20"/>
        </w:rPr>
        <w:t>of targeted SDG research and technical support delivered to parliamentary committee</w:t>
      </w:r>
      <w:r w:rsidRPr="001B57C5">
        <w:rPr>
          <w:rFonts w:ascii="Helvetica" w:hAnsi="Helvetica" w:cs="Arial"/>
          <w:sz w:val="20"/>
          <w:szCs w:val="20"/>
        </w:rPr>
        <w:t>s</w:t>
      </w:r>
    </w:p>
    <w:p w14:paraId="1465D0CA" w14:textId="0592E5AF" w:rsidR="00197A38" w:rsidRPr="001B57C5" w:rsidRDefault="0071591D" w:rsidP="007B131F">
      <w:pPr>
        <w:pStyle w:val="ListParagraph"/>
        <w:numPr>
          <w:ilvl w:val="0"/>
          <w:numId w:val="9"/>
        </w:numPr>
        <w:spacing w:line="276" w:lineRule="auto"/>
        <w:ind w:left="567" w:hanging="567"/>
        <w:jc w:val="both"/>
        <w:rPr>
          <w:rFonts w:ascii="Helvetica" w:hAnsi="Helvetica" w:cs="Arial"/>
          <w:sz w:val="20"/>
          <w:szCs w:val="20"/>
        </w:rPr>
      </w:pPr>
      <w:r w:rsidRPr="001B57C5">
        <w:rPr>
          <w:rFonts w:ascii="Helvetica" w:hAnsi="Helvetica" w:cs="Arial"/>
          <w:sz w:val="20"/>
          <w:szCs w:val="20"/>
        </w:rPr>
        <w:t>Provision of expert advisors for parliamentary committees</w:t>
      </w:r>
      <w:r w:rsidR="00204EEA" w:rsidRPr="001B57C5">
        <w:rPr>
          <w:rFonts w:ascii="Helvetica" w:hAnsi="Helvetica" w:cs="Arial"/>
          <w:sz w:val="20"/>
          <w:szCs w:val="20"/>
        </w:rPr>
        <w:t xml:space="preserve"> in their review of SDG-relevant areas</w:t>
      </w:r>
    </w:p>
    <w:p w14:paraId="1012DF5E" w14:textId="2F056A83" w:rsidR="00810DF1" w:rsidRDefault="00810DF1">
      <w:pPr>
        <w:rPr>
          <w:rFonts w:ascii="Helvetica" w:hAnsi="Helvetica"/>
          <w:b/>
          <w:bCs/>
          <w:i/>
          <w:sz w:val="20"/>
          <w:szCs w:val="20"/>
        </w:rPr>
      </w:pPr>
    </w:p>
    <w:p w14:paraId="07CAE6CD" w14:textId="65FC032E" w:rsidR="008148E9" w:rsidRPr="001B57C5" w:rsidRDefault="00F524F4" w:rsidP="007D3487">
      <w:pPr>
        <w:pStyle w:val="Heading2"/>
        <w:spacing w:before="120" w:after="120" w:line="276" w:lineRule="auto"/>
        <w:ind w:left="0"/>
        <w:rPr>
          <w:rFonts w:ascii="Helvetica" w:hAnsi="Helvetica"/>
          <w:i/>
          <w:sz w:val="20"/>
          <w:szCs w:val="20"/>
        </w:rPr>
      </w:pPr>
      <w:bookmarkStart w:id="11" w:name="_Toc397861436"/>
      <w:r w:rsidRPr="001B57C5">
        <w:rPr>
          <w:rFonts w:ascii="Helvetica" w:hAnsi="Helvetica"/>
          <w:i/>
          <w:sz w:val="20"/>
          <w:szCs w:val="20"/>
        </w:rPr>
        <w:t xml:space="preserve">Output 2: </w:t>
      </w:r>
      <w:r w:rsidR="001F3576" w:rsidRPr="001B57C5">
        <w:rPr>
          <w:rFonts w:ascii="Helvetica" w:hAnsi="Helvetica"/>
          <w:i/>
          <w:sz w:val="20"/>
          <w:szCs w:val="20"/>
        </w:rPr>
        <w:t>Parliament’s</w:t>
      </w:r>
      <w:r w:rsidR="00CA37C8" w:rsidRPr="001B57C5">
        <w:rPr>
          <w:rFonts w:ascii="Helvetica" w:hAnsi="Helvetica"/>
          <w:i/>
          <w:sz w:val="20"/>
          <w:szCs w:val="20"/>
        </w:rPr>
        <w:t xml:space="preserve"> </w:t>
      </w:r>
      <w:r w:rsidR="001F3576" w:rsidRPr="001B57C5">
        <w:rPr>
          <w:rFonts w:ascii="Helvetica" w:hAnsi="Helvetica"/>
          <w:i/>
          <w:sz w:val="20"/>
          <w:szCs w:val="20"/>
        </w:rPr>
        <w:t xml:space="preserve">inclusive and participatory </w:t>
      </w:r>
      <w:r w:rsidR="008D3B05" w:rsidRPr="001B57C5">
        <w:rPr>
          <w:rFonts w:ascii="Helvetica" w:hAnsi="Helvetica"/>
          <w:i/>
          <w:sz w:val="20"/>
          <w:szCs w:val="20"/>
        </w:rPr>
        <w:t>engagement</w:t>
      </w:r>
      <w:r w:rsidRPr="001B57C5">
        <w:rPr>
          <w:rFonts w:ascii="Helvetica" w:hAnsi="Helvetica"/>
          <w:i/>
          <w:sz w:val="20"/>
          <w:szCs w:val="20"/>
        </w:rPr>
        <w:t xml:space="preserve"> with </w:t>
      </w:r>
      <w:r w:rsidR="008D3B05" w:rsidRPr="001B57C5">
        <w:rPr>
          <w:rFonts w:ascii="Helvetica" w:hAnsi="Helvetica"/>
          <w:i/>
          <w:sz w:val="20"/>
          <w:szCs w:val="20"/>
        </w:rPr>
        <w:t>citizens</w:t>
      </w:r>
      <w:r w:rsidR="00C65454" w:rsidRPr="001B57C5">
        <w:rPr>
          <w:rFonts w:ascii="Helvetica" w:hAnsi="Helvetica"/>
          <w:i/>
          <w:sz w:val="20"/>
          <w:szCs w:val="20"/>
        </w:rPr>
        <w:t xml:space="preserve"> </w:t>
      </w:r>
      <w:r w:rsidR="002C1205" w:rsidRPr="001B57C5">
        <w:rPr>
          <w:rFonts w:ascii="Helvetica" w:hAnsi="Helvetica"/>
          <w:i/>
          <w:sz w:val="20"/>
          <w:szCs w:val="20"/>
        </w:rPr>
        <w:t xml:space="preserve">and stakeholders </w:t>
      </w:r>
      <w:r w:rsidR="00C65454" w:rsidRPr="001B57C5">
        <w:rPr>
          <w:rFonts w:ascii="Helvetica" w:hAnsi="Helvetica"/>
          <w:i/>
          <w:sz w:val="20"/>
          <w:szCs w:val="20"/>
        </w:rPr>
        <w:t>on SDGs</w:t>
      </w:r>
      <w:r w:rsidR="00CA37C8" w:rsidRPr="001B57C5">
        <w:rPr>
          <w:rFonts w:ascii="Helvetica" w:hAnsi="Helvetica"/>
          <w:i/>
          <w:sz w:val="20"/>
          <w:szCs w:val="20"/>
        </w:rPr>
        <w:t xml:space="preserve"> is enhanced</w:t>
      </w:r>
      <w:bookmarkEnd w:id="11"/>
    </w:p>
    <w:p w14:paraId="0AB2AC4F" w14:textId="4443965C" w:rsidR="00611B89" w:rsidRPr="001B57C5" w:rsidRDefault="00611B89" w:rsidP="00647372">
      <w:pPr>
        <w:spacing w:line="276" w:lineRule="auto"/>
        <w:jc w:val="both"/>
        <w:rPr>
          <w:rFonts w:ascii="Helvetica" w:hAnsi="Helvetica" w:cs="Arial"/>
          <w:bCs/>
          <w:iCs/>
          <w:sz w:val="20"/>
          <w:szCs w:val="20"/>
        </w:rPr>
      </w:pPr>
      <w:r w:rsidRPr="001B57C5">
        <w:rPr>
          <w:rFonts w:ascii="Helvetica" w:hAnsi="Helvetica" w:cs="Arial"/>
          <w:bCs/>
          <w:iCs/>
          <w:sz w:val="20"/>
          <w:szCs w:val="20"/>
        </w:rPr>
        <w:t>UNDP will</w:t>
      </w:r>
      <w:r w:rsidR="00DE6FB2" w:rsidRPr="001B57C5">
        <w:rPr>
          <w:rFonts w:ascii="Helvetica" w:hAnsi="Helvetica" w:cs="Arial"/>
          <w:bCs/>
          <w:iCs/>
          <w:sz w:val="20"/>
          <w:szCs w:val="20"/>
        </w:rPr>
        <w:t xml:space="preserve"> </w:t>
      </w:r>
      <w:r w:rsidR="00EF587A" w:rsidRPr="001B57C5">
        <w:rPr>
          <w:rFonts w:ascii="Helvetica" w:hAnsi="Helvetica" w:cs="Arial"/>
          <w:bCs/>
          <w:iCs/>
          <w:sz w:val="20"/>
          <w:szCs w:val="20"/>
        </w:rPr>
        <w:t>support</w:t>
      </w:r>
      <w:r w:rsidR="00DE6FB2" w:rsidRPr="001B57C5">
        <w:rPr>
          <w:rFonts w:ascii="Helvetica" w:hAnsi="Helvetica" w:cs="Arial"/>
          <w:bCs/>
          <w:iCs/>
          <w:sz w:val="20"/>
          <w:szCs w:val="20"/>
        </w:rPr>
        <w:t xml:space="preserve"> Parliament</w:t>
      </w:r>
      <w:r w:rsidR="00FB1ACD" w:rsidRPr="001B57C5">
        <w:rPr>
          <w:rFonts w:ascii="Helvetica" w:hAnsi="Helvetica" w:cs="Arial"/>
          <w:bCs/>
          <w:iCs/>
          <w:sz w:val="20"/>
          <w:szCs w:val="20"/>
        </w:rPr>
        <w:t xml:space="preserve"> to ensure </w:t>
      </w:r>
      <w:r w:rsidRPr="001B57C5">
        <w:rPr>
          <w:rFonts w:ascii="Helvetica" w:hAnsi="Helvetica" w:cs="Arial"/>
          <w:bCs/>
          <w:iCs/>
          <w:sz w:val="20"/>
          <w:szCs w:val="20"/>
        </w:rPr>
        <w:t>opportunities for</w:t>
      </w:r>
      <w:r w:rsidR="00ED7946" w:rsidRPr="001B57C5">
        <w:rPr>
          <w:rFonts w:ascii="Helvetica" w:hAnsi="Helvetica" w:cs="Arial"/>
          <w:bCs/>
          <w:iCs/>
          <w:sz w:val="20"/>
          <w:szCs w:val="20"/>
        </w:rPr>
        <w:t xml:space="preserve"> citizens and other relevant stakeholders to engage in</w:t>
      </w:r>
      <w:r w:rsidRPr="001B57C5">
        <w:rPr>
          <w:rFonts w:ascii="Helvetica" w:hAnsi="Helvetica" w:cs="Arial"/>
          <w:bCs/>
          <w:iCs/>
          <w:sz w:val="20"/>
          <w:szCs w:val="20"/>
        </w:rPr>
        <w:t xml:space="preserve"> inclusive and participatory engagement in its decision-making processes</w:t>
      </w:r>
      <w:r w:rsidR="00917A15" w:rsidRPr="001B57C5">
        <w:rPr>
          <w:rFonts w:ascii="Helvetica" w:hAnsi="Helvetica" w:cs="Arial"/>
          <w:bCs/>
          <w:iCs/>
          <w:sz w:val="20"/>
          <w:szCs w:val="20"/>
        </w:rPr>
        <w:t xml:space="preserve"> on issues relevant to the 2030 Agenda and the SDGs</w:t>
      </w:r>
      <w:r w:rsidR="00EF587A" w:rsidRPr="001B57C5">
        <w:rPr>
          <w:rFonts w:ascii="Helvetica" w:hAnsi="Helvetica" w:cs="Arial"/>
          <w:bCs/>
          <w:iCs/>
          <w:sz w:val="20"/>
          <w:szCs w:val="20"/>
        </w:rPr>
        <w:t xml:space="preserve">. </w:t>
      </w:r>
      <w:r w:rsidR="001B2BA9" w:rsidRPr="001B57C5">
        <w:rPr>
          <w:rFonts w:ascii="Helvetica" w:hAnsi="Helvetica" w:cs="Arial"/>
          <w:bCs/>
          <w:iCs/>
          <w:sz w:val="20"/>
          <w:szCs w:val="20"/>
        </w:rPr>
        <w:t xml:space="preserve"> </w:t>
      </w:r>
      <w:r w:rsidR="00EF587A" w:rsidRPr="001B57C5">
        <w:rPr>
          <w:rFonts w:ascii="Helvetica" w:hAnsi="Helvetica" w:cs="Arial"/>
          <w:bCs/>
          <w:iCs/>
          <w:sz w:val="20"/>
          <w:szCs w:val="20"/>
        </w:rPr>
        <w:t>This is both a</w:t>
      </w:r>
      <w:r w:rsidR="00DE6FB2" w:rsidRPr="001B57C5">
        <w:rPr>
          <w:rFonts w:ascii="Helvetica" w:hAnsi="Helvetica" w:cs="Arial"/>
          <w:bCs/>
          <w:iCs/>
          <w:sz w:val="20"/>
          <w:szCs w:val="20"/>
        </w:rPr>
        <w:t xml:space="preserve"> </w:t>
      </w:r>
      <w:r w:rsidR="007630E2" w:rsidRPr="001B57C5">
        <w:rPr>
          <w:rFonts w:ascii="Helvetica" w:hAnsi="Helvetica" w:cs="Arial"/>
          <w:bCs/>
          <w:iCs/>
          <w:sz w:val="20"/>
          <w:szCs w:val="20"/>
        </w:rPr>
        <w:t xml:space="preserve">specific </w:t>
      </w:r>
      <w:r w:rsidR="00DE6FB2" w:rsidRPr="001B57C5">
        <w:rPr>
          <w:rFonts w:ascii="Helvetica" w:hAnsi="Helvetica" w:cs="Arial"/>
          <w:bCs/>
          <w:iCs/>
          <w:sz w:val="20"/>
          <w:szCs w:val="20"/>
        </w:rPr>
        <w:t>responsibility for Parliament</w:t>
      </w:r>
      <w:r w:rsidR="002A669F" w:rsidRPr="001B57C5">
        <w:rPr>
          <w:rFonts w:ascii="Helvetica" w:hAnsi="Helvetica" w:cs="Arial"/>
          <w:bCs/>
          <w:iCs/>
          <w:sz w:val="20"/>
          <w:szCs w:val="20"/>
        </w:rPr>
        <w:t xml:space="preserve"> in terms of its institutional achievements of </w:t>
      </w:r>
      <w:r w:rsidR="002C120D" w:rsidRPr="001B57C5">
        <w:rPr>
          <w:rFonts w:ascii="Helvetica" w:hAnsi="Helvetica" w:cs="Arial"/>
          <w:bCs/>
          <w:iCs/>
          <w:sz w:val="20"/>
          <w:szCs w:val="20"/>
        </w:rPr>
        <w:t xml:space="preserve">targets envisaged </w:t>
      </w:r>
      <w:r w:rsidR="007630E2" w:rsidRPr="001B57C5">
        <w:rPr>
          <w:rFonts w:ascii="Helvetica" w:hAnsi="Helvetica" w:cs="Arial"/>
          <w:bCs/>
          <w:iCs/>
          <w:sz w:val="20"/>
          <w:szCs w:val="20"/>
        </w:rPr>
        <w:t>under</w:t>
      </w:r>
      <w:r w:rsidR="002C120D" w:rsidRPr="001B57C5">
        <w:rPr>
          <w:rFonts w:ascii="Helvetica" w:hAnsi="Helvetica" w:cs="Arial"/>
          <w:bCs/>
          <w:iCs/>
          <w:sz w:val="20"/>
          <w:szCs w:val="20"/>
        </w:rPr>
        <w:t xml:space="preserve"> </w:t>
      </w:r>
      <w:r w:rsidR="002A669F" w:rsidRPr="001B57C5">
        <w:rPr>
          <w:rFonts w:ascii="Helvetica" w:hAnsi="Helvetica" w:cs="Arial"/>
          <w:bCs/>
          <w:iCs/>
          <w:sz w:val="20"/>
          <w:szCs w:val="20"/>
        </w:rPr>
        <w:t xml:space="preserve">Target </w:t>
      </w:r>
      <w:r w:rsidR="000B6FBB" w:rsidRPr="001B57C5">
        <w:rPr>
          <w:rFonts w:ascii="Helvetica" w:hAnsi="Helvetica" w:cs="Arial"/>
          <w:bCs/>
          <w:iCs/>
          <w:sz w:val="20"/>
          <w:szCs w:val="20"/>
        </w:rPr>
        <w:t>16</w:t>
      </w:r>
      <w:r w:rsidR="002A669F" w:rsidRPr="001B57C5">
        <w:rPr>
          <w:rFonts w:ascii="Helvetica" w:hAnsi="Helvetica" w:cs="Arial"/>
          <w:bCs/>
          <w:iCs/>
          <w:sz w:val="20"/>
          <w:szCs w:val="20"/>
        </w:rPr>
        <w:t>.7</w:t>
      </w:r>
      <w:r w:rsidR="007630E2" w:rsidRPr="001B57C5">
        <w:rPr>
          <w:rFonts w:ascii="Helvetica" w:hAnsi="Helvetica" w:cs="Arial"/>
          <w:bCs/>
          <w:iCs/>
          <w:sz w:val="20"/>
          <w:szCs w:val="20"/>
        </w:rPr>
        <w:t xml:space="preserve">, </w:t>
      </w:r>
      <w:r w:rsidR="002A669F" w:rsidRPr="001B57C5">
        <w:rPr>
          <w:rFonts w:ascii="Helvetica" w:hAnsi="Helvetica" w:cs="Arial"/>
          <w:bCs/>
          <w:iCs/>
          <w:sz w:val="20"/>
          <w:szCs w:val="20"/>
        </w:rPr>
        <w:t xml:space="preserve">while </w:t>
      </w:r>
      <w:r w:rsidR="007630E2" w:rsidRPr="001B57C5">
        <w:rPr>
          <w:rFonts w:ascii="Helvetica" w:hAnsi="Helvetica" w:cs="Arial"/>
          <w:bCs/>
          <w:iCs/>
          <w:sz w:val="20"/>
          <w:szCs w:val="20"/>
        </w:rPr>
        <w:t xml:space="preserve">also </w:t>
      </w:r>
      <w:r w:rsidR="00917A15" w:rsidRPr="001B57C5">
        <w:rPr>
          <w:rFonts w:ascii="Helvetica" w:hAnsi="Helvetica" w:cs="Arial"/>
          <w:bCs/>
          <w:iCs/>
          <w:sz w:val="20"/>
          <w:szCs w:val="20"/>
        </w:rPr>
        <w:t>contributing to</w:t>
      </w:r>
      <w:r w:rsidR="007630E2" w:rsidRPr="001B57C5">
        <w:rPr>
          <w:rFonts w:ascii="Helvetica" w:hAnsi="Helvetica" w:cs="Arial"/>
          <w:bCs/>
          <w:iCs/>
          <w:sz w:val="20"/>
          <w:szCs w:val="20"/>
        </w:rPr>
        <w:t xml:space="preserve"> </w:t>
      </w:r>
      <w:r w:rsidR="002A669F" w:rsidRPr="001B57C5">
        <w:rPr>
          <w:rFonts w:ascii="Helvetica" w:hAnsi="Helvetica" w:cs="Arial"/>
          <w:bCs/>
          <w:iCs/>
          <w:sz w:val="20"/>
          <w:szCs w:val="20"/>
        </w:rPr>
        <w:t xml:space="preserve">building </w:t>
      </w:r>
      <w:r w:rsidR="00917A15" w:rsidRPr="001B57C5">
        <w:rPr>
          <w:rFonts w:ascii="Helvetica" w:hAnsi="Helvetica" w:cs="Arial"/>
          <w:bCs/>
          <w:iCs/>
          <w:sz w:val="20"/>
          <w:szCs w:val="20"/>
        </w:rPr>
        <w:t xml:space="preserve">public </w:t>
      </w:r>
      <w:r w:rsidR="001454D8" w:rsidRPr="001B57C5">
        <w:rPr>
          <w:rFonts w:ascii="Helvetica" w:hAnsi="Helvetica" w:cs="Arial"/>
          <w:bCs/>
          <w:iCs/>
          <w:sz w:val="20"/>
          <w:szCs w:val="20"/>
        </w:rPr>
        <w:t>support for</w:t>
      </w:r>
      <w:r w:rsidR="00917A15" w:rsidRPr="001B57C5">
        <w:rPr>
          <w:rFonts w:ascii="Helvetica" w:hAnsi="Helvetica" w:cs="Arial"/>
          <w:bCs/>
          <w:iCs/>
          <w:sz w:val="20"/>
          <w:szCs w:val="20"/>
        </w:rPr>
        <w:t xml:space="preserve"> the effectiveness, transparency and </w:t>
      </w:r>
      <w:r w:rsidR="001B2BA9" w:rsidRPr="001B57C5">
        <w:rPr>
          <w:rFonts w:ascii="Helvetica" w:hAnsi="Helvetica" w:cs="Arial"/>
          <w:bCs/>
          <w:iCs/>
          <w:sz w:val="20"/>
          <w:szCs w:val="20"/>
        </w:rPr>
        <w:t>accountability of Parliament as an institution as envisaged by Target 16.6.</w:t>
      </w:r>
      <w:r w:rsidR="00A42829" w:rsidRPr="001B57C5">
        <w:rPr>
          <w:rFonts w:ascii="Helvetica" w:hAnsi="Helvetica" w:cs="Arial"/>
          <w:bCs/>
          <w:iCs/>
          <w:sz w:val="20"/>
          <w:szCs w:val="20"/>
        </w:rPr>
        <w:t xml:space="preserve"> </w:t>
      </w:r>
      <w:r w:rsidR="00B77C74">
        <w:rPr>
          <w:rFonts w:ascii="Helvetica" w:hAnsi="Helvetica" w:cs="Arial"/>
          <w:bCs/>
          <w:iCs/>
          <w:sz w:val="20"/>
          <w:szCs w:val="20"/>
        </w:rPr>
        <w:t xml:space="preserve"> </w:t>
      </w:r>
      <w:r w:rsidR="00A42829" w:rsidRPr="001B57C5">
        <w:rPr>
          <w:rFonts w:ascii="Helvetica" w:hAnsi="Helvetica" w:cs="Arial"/>
          <w:iCs/>
          <w:sz w:val="20"/>
          <w:szCs w:val="20"/>
        </w:rPr>
        <w:t xml:space="preserve">As the transformative nature of the 2030 Agenda depends on the participation of women and young people, the </w:t>
      </w:r>
      <w:r w:rsidR="006B132E">
        <w:rPr>
          <w:rFonts w:ascii="Helvetica" w:hAnsi="Helvetica" w:cs="Arial"/>
          <w:iCs/>
          <w:sz w:val="20"/>
          <w:szCs w:val="20"/>
        </w:rPr>
        <w:t xml:space="preserve">Initiative </w:t>
      </w:r>
      <w:r w:rsidR="00A42829" w:rsidRPr="001B57C5">
        <w:rPr>
          <w:rFonts w:ascii="Helvetica" w:hAnsi="Helvetica" w:cs="Arial"/>
          <w:iCs/>
          <w:sz w:val="20"/>
          <w:szCs w:val="20"/>
        </w:rPr>
        <w:t>will provide specif</w:t>
      </w:r>
      <w:r w:rsidR="00B8390F" w:rsidRPr="001B57C5">
        <w:rPr>
          <w:rFonts w:ascii="Helvetica" w:hAnsi="Helvetica" w:cs="Arial"/>
          <w:iCs/>
          <w:sz w:val="20"/>
          <w:szCs w:val="20"/>
        </w:rPr>
        <w:t xml:space="preserve">ic targeted support to those groups, as well as to those who also have tended to be </w:t>
      </w:r>
      <w:r w:rsidR="0025288C" w:rsidRPr="001B57C5">
        <w:rPr>
          <w:rFonts w:ascii="Helvetica" w:hAnsi="Helvetica" w:cs="Arial"/>
          <w:iCs/>
          <w:sz w:val="20"/>
          <w:szCs w:val="20"/>
        </w:rPr>
        <w:t xml:space="preserve">marginalised </w:t>
      </w:r>
      <w:r w:rsidR="00B8390F" w:rsidRPr="001B57C5">
        <w:rPr>
          <w:rFonts w:ascii="Helvetica" w:hAnsi="Helvetica" w:cs="Arial"/>
          <w:iCs/>
          <w:sz w:val="20"/>
          <w:szCs w:val="20"/>
        </w:rPr>
        <w:t>from participating in parliamentary</w:t>
      </w:r>
      <w:r w:rsidR="0025288C" w:rsidRPr="001B57C5">
        <w:rPr>
          <w:rFonts w:ascii="Helvetica" w:hAnsi="Helvetica" w:cs="Arial"/>
          <w:iCs/>
          <w:sz w:val="20"/>
          <w:szCs w:val="20"/>
        </w:rPr>
        <w:t xml:space="preserve"> consultation</w:t>
      </w:r>
      <w:r w:rsidR="00B8390F" w:rsidRPr="001B57C5">
        <w:rPr>
          <w:rFonts w:ascii="Helvetica" w:hAnsi="Helvetica" w:cs="Arial"/>
          <w:iCs/>
          <w:sz w:val="20"/>
          <w:szCs w:val="20"/>
        </w:rPr>
        <w:t xml:space="preserve">, such as those resident outside of the Capital, or persons with disabilities. </w:t>
      </w:r>
      <w:r w:rsidR="00B77C74">
        <w:rPr>
          <w:rFonts w:ascii="Helvetica" w:hAnsi="Helvetica" w:cs="Arial"/>
          <w:iCs/>
          <w:sz w:val="20"/>
          <w:szCs w:val="20"/>
        </w:rPr>
        <w:t xml:space="preserve">The </w:t>
      </w:r>
      <w:r w:rsidR="006B132E">
        <w:rPr>
          <w:rFonts w:ascii="Helvetica" w:hAnsi="Helvetica" w:cs="Arial"/>
          <w:iCs/>
          <w:sz w:val="20"/>
          <w:szCs w:val="20"/>
        </w:rPr>
        <w:t>Initiative</w:t>
      </w:r>
      <w:r w:rsidR="009A5C10" w:rsidRPr="001B57C5">
        <w:rPr>
          <w:rFonts w:ascii="Helvetica" w:hAnsi="Helvetica" w:cs="Arial"/>
          <w:iCs/>
          <w:sz w:val="20"/>
          <w:szCs w:val="20"/>
        </w:rPr>
        <w:t xml:space="preserve"> will also seek to promote avenues for Parliament to demonstrate its active engagement </w:t>
      </w:r>
      <w:r w:rsidR="0030299F" w:rsidRPr="001B57C5">
        <w:rPr>
          <w:rFonts w:ascii="Helvetica" w:hAnsi="Helvetica" w:cs="Arial"/>
          <w:iCs/>
          <w:sz w:val="20"/>
          <w:szCs w:val="20"/>
        </w:rPr>
        <w:t xml:space="preserve">in dialogue </w:t>
      </w:r>
      <w:r w:rsidR="00647372" w:rsidRPr="001B57C5">
        <w:rPr>
          <w:rFonts w:ascii="Helvetica" w:hAnsi="Helvetica" w:cs="Arial"/>
          <w:sz w:val="20"/>
          <w:szCs w:val="20"/>
          <w:shd w:val="clear" w:color="auto" w:fill="FFFFFF"/>
          <w:lang w:val="en-US"/>
        </w:rPr>
        <w:t xml:space="preserve">to </w:t>
      </w:r>
      <w:r w:rsidR="00647372" w:rsidRPr="001B57C5">
        <w:rPr>
          <w:rFonts w:ascii="Helvetica" w:hAnsi="Helvetica" w:cs="Arial"/>
          <w:bCs/>
          <w:iCs/>
          <w:sz w:val="20"/>
          <w:szCs w:val="20"/>
        </w:rPr>
        <w:t>raise</w:t>
      </w:r>
      <w:r w:rsidR="00F062FB" w:rsidRPr="001B57C5">
        <w:rPr>
          <w:rFonts w:ascii="Helvetica" w:hAnsi="Helvetica" w:cs="Arial"/>
          <w:bCs/>
          <w:iCs/>
          <w:sz w:val="20"/>
          <w:szCs w:val="20"/>
        </w:rPr>
        <w:t xml:space="preserve"> public awareness of the relevance of </w:t>
      </w:r>
      <w:r w:rsidR="00A40B68" w:rsidRPr="001B57C5">
        <w:rPr>
          <w:rFonts w:ascii="Helvetica" w:hAnsi="Helvetica" w:cs="Arial"/>
          <w:bCs/>
          <w:iCs/>
          <w:sz w:val="20"/>
          <w:szCs w:val="20"/>
        </w:rPr>
        <w:t xml:space="preserve">Parliament to Jordan’s work on </w:t>
      </w:r>
      <w:r w:rsidR="00F062FB" w:rsidRPr="001B57C5">
        <w:rPr>
          <w:rFonts w:ascii="Helvetica" w:hAnsi="Helvetica" w:cs="Arial"/>
          <w:bCs/>
          <w:iCs/>
          <w:sz w:val="20"/>
          <w:szCs w:val="20"/>
        </w:rPr>
        <w:t>the 2030 Agenda and of</w:t>
      </w:r>
      <w:r w:rsidR="00254E04" w:rsidRPr="001B57C5">
        <w:rPr>
          <w:rFonts w:ascii="Helvetica" w:hAnsi="Helvetica" w:cs="Arial"/>
          <w:bCs/>
          <w:iCs/>
          <w:sz w:val="20"/>
          <w:szCs w:val="20"/>
        </w:rPr>
        <w:t xml:space="preserve"> the Kingdom’s progress towards </w:t>
      </w:r>
      <w:r w:rsidR="00F062FB" w:rsidRPr="001B57C5">
        <w:rPr>
          <w:rFonts w:ascii="Helvetica" w:hAnsi="Helvetica" w:cs="Arial"/>
          <w:bCs/>
          <w:iCs/>
          <w:sz w:val="20"/>
          <w:szCs w:val="20"/>
        </w:rPr>
        <w:t>meeting the SDGs.</w:t>
      </w:r>
    </w:p>
    <w:p w14:paraId="1A0C25EA" w14:textId="5F1754E0" w:rsidR="00EB4DCD" w:rsidRPr="001B57C5" w:rsidRDefault="00A42829" w:rsidP="00A42829">
      <w:pPr>
        <w:spacing w:line="276" w:lineRule="auto"/>
        <w:jc w:val="both"/>
        <w:rPr>
          <w:rFonts w:ascii="Helvetica" w:hAnsi="Helvetica" w:cs="Arial"/>
          <w:bCs/>
          <w:iCs/>
          <w:sz w:val="20"/>
          <w:szCs w:val="20"/>
        </w:rPr>
      </w:pPr>
      <w:r w:rsidRPr="001B57C5">
        <w:rPr>
          <w:rFonts w:ascii="Helvetica" w:hAnsi="Helvetica" w:cs="Arial"/>
          <w:bCs/>
          <w:iCs/>
          <w:sz w:val="20"/>
          <w:szCs w:val="20"/>
        </w:rPr>
        <w:t xml:space="preserve">The </w:t>
      </w:r>
      <w:r w:rsidR="00EB4DCD">
        <w:rPr>
          <w:rFonts w:ascii="Helvetica" w:hAnsi="Helvetica" w:cs="Arial"/>
          <w:sz w:val="20"/>
          <w:szCs w:val="20"/>
          <w:shd w:val="clear" w:color="auto" w:fill="FFFFFF"/>
          <w:lang w:val="en-US"/>
        </w:rPr>
        <w:t>Country Engagement Facility</w:t>
      </w:r>
      <w:r w:rsidRPr="001B57C5">
        <w:rPr>
          <w:rFonts w:ascii="Helvetica" w:hAnsi="Helvetica" w:cs="Arial"/>
          <w:bCs/>
          <w:iCs/>
          <w:sz w:val="20"/>
          <w:szCs w:val="20"/>
        </w:rPr>
        <w:t xml:space="preserve"> envisages </w:t>
      </w:r>
      <w:r w:rsidR="008B2D4D" w:rsidRPr="001B57C5">
        <w:rPr>
          <w:rFonts w:ascii="Helvetica" w:hAnsi="Helvetica" w:cs="Arial"/>
          <w:bCs/>
          <w:iCs/>
          <w:sz w:val="20"/>
          <w:szCs w:val="20"/>
        </w:rPr>
        <w:t xml:space="preserve">the following activity </w:t>
      </w:r>
      <w:r w:rsidRPr="001B57C5">
        <w:rPr>
          <w:rFonts w:ascii="Helvetica" w:hAnsi="Helvetica" w:cs="Arial"/>
          <w:bCs/>
          <w:iCs/>
          <w:sz w:val="20"/>
          <w:szCs w:val="20"/>
        </w:rPr>
        <w:t>under Output 2:</w:t>
      </w:r>
    </w:p>
    <w:p w14:paraId="3CC66BC1" w14:textId="4FF81999" w:rsidR="00D83C51" w:rsidRPr="001B57C5" w:rsidRDefault="00D83C51" w:rsidP="00E21E59">
      <w:pPr>
        <w:spacing w:line="276" w:lineRule="auto"/>
        <w:jc w:val="both"/>
        <w:rPr>
          <w:rFonts w:ascii="Helvetica" w:hAnsi="Helvetica" w:cs="Arial"/>
          <w:bCs/>
          <w:iCs/>
          <w:sz w:val="20"/>
          <w:szCs w:val="20"/>
        </w:rPr>
      </w:pPr>
    </w:p>
    <w:p w14:paraId="14D80A0B" w14:textId="31F1ED9C" w:rsidR="00F524F4" w:rsidRPr="001B57C5" w:rsidRDefault="00810E10" w:rsidP="007D3487">
      <w:pPr>
        <w:pStyle w:val="Heading3"/>
        <w:spacing w:before="120" w:after="120" w:line="276" w:lineRule="auto"/>
        <w:rPr>
          <w:rFonts w:ascii="Helvetica" w:hAnsi="Helvetica"/>
          <w:b w:val="0"/>
          <w:i/>
          <w:sz w:val="20"/>
        </w:rPr>
      </w:pPr>
      <w:bookmarkStart w:id="12" w:name="_Toc397861437"/>
      <w:r w:rsidRPr="001B57C5">
        <w:rPr>
          <w:rFonts w:ascii="Helvetica" w:hAnsi="Helvetica"/>
          <w:b w:val="0"/>
          <w:i/>
          <w:sz w:val="20"/>
        </w:rPr>
        <w:t>Activity Result 2.1</w:t>
      </w:r>
      <w:r w:rsidR="00F524F4" w:rsidRPr="001B57C5">
        <w:rPr>
          <w:rFonts w:ascii="Helvetica" w:hAnsi="Helvetica"/>
          <w:b w:val="0"/>
          <w:i/>
          <w:sz w:val="20"/>
        </w:rPr>
        <w:t>:</w:t>
      </w:r>
      <w:r w:rsidR="008D3B05" w:rsidRPr="001B57C5">
        <w:rPr>
          <w:rFonts w:ascii="Helvetica" w:hAnsi="Helvetica"/>
          <w:b w:val="0"/>
          <w:i/>
          <w:sz w:val="20"/>
        </w:rPr>
        <w:t xml:space="preserve"> </w:t>
      </w:r>
      <w:r w:rsidR="00A47FA2" w:rsidRPr="001B57C5">
        <w:rPr>
          <w:rFonts w:ascii="Helvetica" w:hAnsi="Helvetica"/>
          <w:b w:val="0"/>
          <w:i/>
          <w:sz w:val="20"/>
        </w:rPr>
        <w:t>Parliamentary e</w:t>
      </w:r>
      <w:r w:rsidR="00477A12" w:rsidRPr="001B57C5">
        <w:rPr>
          <w:rFonts w:ascii="Helvetica" w:hAnsi="Helvetica"/>
          <w:b w:val="0"/>
          <w:i/>
          <w:sz w:val="20"/>
        </w:rPr>
        <w:t>ngagement in</w:t>
      </w:r>
      <w:r w:rsidR="008D3B05" w:rsidRPr="001B57C5">
        <w:rPr>
          <w:rFonts w:ascii="Helvetica" w:hAnsi="Helvetica"/>
          <w:b w:val="0"/>
          <w:i/>
          <w:sz w:val="20"/>
        </w:rPr>
        <w:t xml:space="preserve"> </w:t>
      </w:r>
      <w:r w:rsidR="00477A12" w:rsidRPr="001B57C5">
        <w:rPr>
          <w:rFonts w:ascii="Helvetica" w:hAnsi="Helvetica"/>
          <w:b w:val="0"/>
          <w:i/>
          <w:sz w:val="20"/>
        </w:rPr>
        <w:t>inclusive dialogue with citizens and stakeholders</w:t>
      </w:r>
      <w:r w:rsidR="00A47FA2" w:rsidRPr="001B57C5">
        <w:rPr>
          <w:rFonts w:ascii="Helvetica" w:hAnsi="Helvetica"/>
          <w:b w:val="0"/>
          <w:i/>
          <w:sz w:val="20"/>
        </w:rPr>
        <w:t xml:space="preserve"> </w:t>
      </w:r>
      <w:r w:rsidR="00477A12" w:rsidRPr="001B57C5">
        <w:rPr>
          <w:rFonts w:ascii="Helvetica" w:hAnsi="Helvetica"/>
          <w:b w:val="0"/>
          <w:i/>
          <w:sz w:val="20"/>
        </w:rPr>
        <w:t>are enhanced</w:t>
      </w:r>
      <w:bookmarkEnd w:id="12"/>
    </w:p>
    <w:p w14:paraId="7D799DA3" w14:textId="1F0DE41A" w:rsidR="00F554DB" w:rsidRPr="001B57C5" w:rsidRDefault="004F35B2" w:rsidP="00E21E59">
      <w:pPr>
        <w:spacing w:line="276" w:lineRule="auto"/>
        <w:jc w:val="both"/>
        <w:rPr>
          <w:rFonts w:ascii="Helvetica" w:hAnsi="Helvetica" w:cs="Arial"/>
          <w:bCs/>
          <w:iCs/>
          <w:sz w:val="20"/>
          <w:szCs w:val="20"/>
        </w:rPr>
      </w:pPr>
      <w:r w:rsidRPr="001B57C5">
        <w:rPr>
          <w:rFonts w:ascii="Helvetica" w:hAnsi="Helvetica" w:cs="Arial"/>
          <w:bCs/>
          <w:iCs/>
          <w:sz w:val="20"/>
          <w:szCs w:val="20"/>
        </w:rPr>
        <w:t>To enable Parliament to offer effective opportunities for inclusive and participat</w:t>
      </w:r>
      <w:r w:rsidR="00B77C74">
        <w:rPr>
          <w:rFonts w:ascii="Helvetica" w:hAnsi="Helvetica" w:cs="Arial"/>
          <w:bCs/>
          <w:iCs/>
          <w:sz w:val="20"/>
          <w:szCs w:val="20"/>
        </w:rPr>
        <w:t>ory decision-making, the activity</w:t>
      </w:r>
      <w:r w:rsidRPr="001B57C5">
        <w:rPr>
          <w:rFonts w:ascii="Helvetica" w:hAnsi="Helvetica" w:cs="Arial"/>
          <w:bCs/>
          <w:iCs/>
          <w:sz w:val="20"/>
          <w:szCs w:val="20"/>
        </w:rPr>
        <w:t xml:space="preserve"> will provide technical</w:t>
      </w:r>
      <w:r w:rsidR="00F33C55" w:rsidRPr="001B57C5">
        <w:rPr>
          <w:rFonts w:ascii="Helvetica" w:hAnsi="Helvetica" w:cs="Arial"/>
          <w:bCs/>
          <w:iCs/>
          <w:sz w:val="20"/>
          <w:szCs w:val="20"/>
        </w:rPr>
        <w:t xml:space="preserve"> advice and assistance for Parliament and/or parliamentary committees to</w:t>
      </w:r>
      <w:r w:rsidRPr="001B57C5">
        <w:rPr>
          <w:rFonts w:ascii="Helvetica" w:hAnsi="Helvetica" w:cs="Arial"/>
          <w:bCs/>
          <w:iCs/>
          <w:sz w:val="20"/>
          <w:szCs w:val="20"/>
        </w:rPr>
        <w:t xml:space="preserve"> conduct </w:t>
      </w:r>
      <w:r w:rsidR="000606B1" w:rsidRPr="001B57C5">
        <w:rPr>
          <w:rFonts w:ascii="Helvetica" w:hAnsi="Helvetica" w:cs="Arial"/>
          <w:bCs/>
          <w:i/>
          <w:iCs/>
          <w:sz w:val="20"/>
          <w:szCs w:val="20"/>
        </w:rPr>
        <w:t>Parliamentary</w:t>
      </w:r>
      <w:r w:rsidR="00F64216" w:rsidRPr="001B57C5">
        <w:rPr>
          <w:rFonts w:ascii="Helvetica" w:hAnsi="Helvetica" w:cs="Arial"/>
          <w:bCs/>
          <w:i/>
          <w:iCs/>
          <w:sz w:val="20"/>
          <w:szCs w:val="20"/>
        </w:rPr>
        <w:t>-Citizen</w:t>
      </w:r>
      <w:r w:rsidR="000606B1" w:rsidRPr="001B57C5">
        <w:rPr>
          <w:rFonts w:ascii="Helvetica" w:hAnsi="Helvetica" w:cs="Arial"/>
          <w:bCs/>
          <w:i/>
          <w:iCs/>
          <w:sz w:val="20"/>
          <w:szCs w:val="20"/>
        </w:rPr>
        <w:t xml:space="preserve"> D</w:t>
      </w:r>
      <w:r w:rsidRPr="001B57C5">
        <w:rPr>
          <w:rFonts w:ascii="Helvetica" w:hAnsi="Helvetica" w:cs="Arial"/>
          <w:bCs/>
          <w:i/>
          <w:iCs/>
          <w:sz w:val="20"/>
          <w:szCs w:val="20"/>
        </w:rPr>
        <w:t>ialogue</w:t>
      </w:r>
      <w:r w:rsidR="000606B1" w:rsidRPr="001B57C5">
        <w:rPr>
          <w:rFonts w:ascii="Helvetica" w:hAnsi="Helvetica" w:cs="Arial"/>
          <w:bCs/>
          <w:i/>
          <w:iCs/>
          <w:sz w:val="20"/>
          <w:szCs w:val="20"/>
        </w:rPr>
        <w:t>s</w:t>
      </w:r>
      <w:r w:rsidRPr="001B57C5">
        <w:rPr>
          <w:rFonts w:ascii="Helvetica" w:hAnsi="Helvetica" w:cs="Arial"/>
          <w:bCs/>
          <w:iCs/>
          <w:sz w:val="20"/>
          <w:szCs w:val="20"/>
        </w:rPr>
        <w:t xml:space="preserve"> </w:t>
      </w:r>
      <w:r w:rsidR="00F33C55" w:rsidRPr="001B57C5">
        <w:rPr>
          <w:rFonts w:ascii="Helvetica" w:hAnsi="Helvetica" w:cs="Arial"/>
          <w:bCs/>
          <w:iCs/>
          <w:sz w:val="20"/>
          <w:szCs w:val="20"/>
        </w:rPr>
        <w:t xml:space="preserve">to enable direct engagement </w:t>
      </w:r>
      <w:r w:rsidR="00F64216" w:rsidRPr="001B57C5">
        <w:rPr>
          <w:rFonts w:ascii="Helvetica" w:hAnsi="Helvetica" w:cs="Arial"/>
          <w:bCs/>
          <w:iCs/>
          <w:sz w:val="20"/>
          <w:szCs w:val="20"/>
        </w:rPr>
        <w:t xml:space="preserve">and consultation </w:t>
      </w:r>
      <w:r w:rsidR="00F33C55" w:rsidRPr="001B57C5">
        <w:rPr>
          <w:rFonts w:ascii="Helvetica" w:hAnsi="Helvetica" w:cs="Arial"/>
          <w:bCs/>
          <w:iCs/>
          <w:sz w:val="20"/>
          <w:szCs w:val="20"/>
        </w:rPr>
        <w:t xml:space="preserve">with citizens and other relevant stakeholder groups on issues relevant to the 2030 Agenda and </w:t>
      </w:r>
      <w:r w:rsidR="000606B1" w:rsidRPr="001B57C5">
        <w:rPr>
          <w:rFonts w:ascii="Helvetica" w:hAnsi="Helvetica" w:cs="Arial"/>
          <w:bCs/>
          <w:iCs/>
          <w:sz w:val="20"/>
          <w:szCs w:val="20"/>
        </w:rPr>
        <w:t xml:space="preserve">the </w:t>
      </w:r>
      <w:r w:rsidR="00B8769B" w:rsidRPr="001B57C5">
        <w:rPr>
          <w:rFonts w:ascii="Helvetica" w:hAnsi="Helvetica" w:cs="Arial"/>
          <w:bCs/>
          <w:iCs/>
          <w:sz w:val="20"/>
          <w:szCs w:val="20"/>
        </w:rPr>
        <w:t xml:space="preserve">SDGs. </w:t>
      </w:r>
      <w:r w:rsidR="000E11A8" w:rsidRPr="001B57C5">
        <w:rPr>
          <w:rFonts w:ascii="Helvetica" w:hAnsi="Helvetica" w:cs="Arial"/>
          <w:bCs/>
          <w:iCs/>
          <w:sz w:val="20"/>
          <w:szCs w:val="20"/>
        </w:rPr>
        <w:t>It is possible that dialogue events may be organised in collaboration with civil society organisations or academic institutions.</w:t>
      </w:r>
    </w:p>
    <w:p w14:paraId="109A8F68" w14:textId="7E416DE7" w:rsidR="00F554DB" w:rsidRPr="001B57C5" w:rsidRDefault="00B8769B" w:rsidP="00E21E59">
      <w:pPr>
        <w:spacing w:line="276" w:lineRule="auto"/>
        <w:jc w:val="both"/>
        <w:rPr>
          <w:rFonts w:ascii="Helvetica" w:hAnsi="Helvetica" w:cs="Arial"/>
          <w:bCs/>
          <w:iCs/>
          <w:sz w:val="20"/>
          <w:szCs w:val="20"/>
        </w:rPr>
      </w:pPr>
      <w:r w:rsidRPr="001B57C5">
        <w:rPr>
          <w:rFonts w:ascii="Helvetica" w:hAnsi="Helvetica" w:cs="Arial"/>
          <w:bCs/>
          <w:iCs/>
          <w:sz w:val="20"/>
          <w:szCs w:val="20"/>
        </w:rPr>
        <w:t xml:space="preserve">In line with the UNDP’s broader </w:t>
      </w:r>
      <w:proofErr w:type="spellStart"/>
      <w:r w:rsidRPr="001B57C5">
        <w:rPr>
          <w:rFonts w:ascii="Helvetica" w:hAnsi="Helvetica" w:cs="Arial"/>
          <w:bCs/>
          <w:i/>
          <w:iCs/>
          <w:sz w:val="20"/>
          <w:szCs w:val="20"/>
        </w:rPr>
        <w:t>Hiwar</w:t>
      </w:r>
      <w:proofErr w:type="spellEnd"/>
      <w:r w:rsidRPr="001B57C5">
        <w:rPr>
          <w:rFonts w:ascii="Helvetica" w:hAnsi="Helvetica" w:cs="Arial"/>
          <w:bCs/>
          <w:iCs/>
          <w:sz w:val="20"/>
          <w:szCs w:val="20"/>
        </w:rPr>
        <w:t xml:space="preserve"> programme</w:t>
      </w:r>
      <w:r w:rsidR="00F64216" w:rsidRPr="001B57C5">
        <w:rPr>
          <w:rFonts w:ascii="Helvetica" w:hAnsi="Helvetica" w:cs="Arial"/>
          <w:bCs/>
          <w:iCs/>
          <w:sz w:val="20"/>
          <w:szCs w:val="20"/>
        </w:rPr>
        <w:t xml:space="preserve"> in support of national dialogue processes</w:t>
      </w:r>
      <w:r w:rsidRPr="001B57C5">
        <w:rPr>
          <w:rFonts w:ascii="Helvetica" w:hAnsi="Helvetica" w:cs="Arial"/>
          <w:bCs/>
          <w:iCs/>
          <w:sz w:val="20"/>
          <w:szCs w:val="20"/>
        </w:rPr>
        <w:t xml:space="preserve">, the </w:t>
      </w:r>
      <w:r w:rsidR="00F3261C">
        <w:rPr>
          <w:rFonts w:ascii="Helvetica" w:hAnsi="Helvetica" w:cs="Arial"/>
          <w:bCs/>
          <w:iCs/>
          <w:sz w:val="20"/>
          <w:szCs w:val="20"/>
        </w:rPr>
        <w:t>activity</w:t>
      </w:r>
      <w:r w:rsidRPr="001B57C5">
        <w:rPr>
          <w:rFonts w:ascii="Helvetica" w:hAnsi="Helvetica" w:cs="Arial"/>
          <w:bCs/>
          <w:iCs/>
          <w:sz w:val="20"/>
          <w:szCs w:val="20"/>
        </w:rPr>
        <w:t xml:space="preserve"> will seek t</w:t>
      </w:r>
      <w:r w:rsidR="000606B1" w:rsidRPr="001B57C5">
        <w:rPr>
          <w:rFonts w:ascii="Helvetica" w:hAnsi="Helvetica" w:cs="Arial"/>
          <w:bCs/>
          <w:iCs/>
          <w:sz w:val="20"/>
          <w:szCs w:val="20"/>
        </w:rPr>
        <w:t>o ensure full inclusivity</w:t>
      </w:r>
      <w:r w:rsidRPr="001B57C5">
        <w:rPr>
          <w:rFonts w:ascii="Helvetica" w:hAnsi="Helvetica" w:cs="Arial"/>
          <w:bCs/>
          <w:iCs/>
          <w:sz w:val="20"/>
          <w:szCs w:val="20"/>
        </w:rPr>
        <w:t xml:space="preserve"> by promoting</w:t>
      </w:r>
      <w:r w:rsidR="000606B1" w:rsidRPr="001B57C5">
        <w:rPr>
          <w:rFonts w:ascii="Helvetica" w:hAnsi="Helvetica" w:cs="Arial"/>
          <w:bCs/>
          <w:iCs/>
          <w:sz w:val="20"/>
          <w:szCs w:val="20"/>
        </w:rPr>
        <w:t xml:space="preserve"> targeted measures to ensure the </w:t>
      </w:r>
      <w:r w:rsidR="00F13E7F" w:rsidRPr="001B57C5">
        <w:rPr>
          <w:rFonts w:ascii="Helvetica" w:hAnsi="Helvetica" w:cs="Arial"/>
          <w:bCs/>
          <w:iCs/>
          <w:sz w:val="20"/>
          <w:szCs w:val="20"/>
        </w:rPr>
        <w:t xml:space="preserve">dialogue process have the </w:t>
      </w:r>
      <w:r w:rsidR="000606B1" w:rsidRPr="001B57C5">
        <w:rPr>
          <w:rFonts w:ascii="Helvetica" w:hAnsi="Helvetica" w:cs="Arial"/>
          <w:bCs/>
          <w:iCs/>
          <w:sz w:val="20"/>
          <w:szCs w:val="20"/>
        </w:rPr>
        <w:t xml:space="preserve">active involvement of </w:t>
      </w:r>
      <w:r w:rsidR="00F13E7F" w:rsidRPr="001B57C5">
        <w:rPr>
          <w:rFonts w:ascii="Helvetica" w:hAnsi="Helvetica" w:cs="Arial"/>
          <w:bCs/>
          <w:iCs/>
          <w:sz w:val="20"/>
          <w:szCs w:val="20"/>
        </w:rPr>
        <w:t xml:space="preserve">women and youth, or their representative </w:t>
      </w:r>
      <w:r w:rsidR="000606B1" w:rsidRPr="001B57C5">
        <w:rPr>
          <w:rFonts w:ascii="Helvetica" w:hAnsi="Helvetica" w:cs="Arial"/>
          <w:bCs/>
          <w:iCs/>
          <w:sz w:val="20"/>
          <w:szCs w:val="20"/>
        </w:rPr>
        <w:t>groups</w:t>
      </w:r>
      <w:r w:rsidR="00990EAC" w:rsidRPr="001B57C5">
        <w:rPr>
          <w:rFonts w:ascii="Helvetica" w:hAnsi="Helvetica" w:cs="Arial"/>
          <w:bCs/>
          <w:iCs/>
          <w:sz w:val="20"/>
          <w:szCs w:val="20"/>
        </w:rPr>
        <w:t>, as well as enabling for dialogue events to take place away from the parliamentary buildings, including events in areas outside of the Capital</w:t>
      </w:r>
      <w:r w:rsidR="00A00AAB" w:rsidRPr="001B57C5">
        <w:rPr>
          <w:rFonts w:ascii="Helvetica" w:hAnsi="Helvetica" w:cs="Arial"/>
          <w:bCs/>
          <w:iCs/>
          <w:sz w:val="20"/>
          <w:szCs w:val="20"/>
        </w:rPr>
        <w:t xml:space="preserve">, and for </w:t>
      </w:r>
      <w:r w:rsidR="00B22A8B" w:rsidRPr="001B57C5">
        <w:rPr>
          <w:rFonts w:ascii="Helvetica" w:hAnsi="Helvetica" w:cs="Arial"/>
          <w:bCs/>
          <w:iCs/>
          <w:sz w:val="20"/>
          <w:szCs w:val="20"/>
        </w:rPr>
        <w:t xml:space="preserve">measures for the </w:t>
      </w:r>
      <w:r w:rsidR="00A00AAB" w:rsidRPr="001B57C5">
        <w:rPr>
          <w:rFonts w:ascii="Helvetica" w:hAnsi="Helvetica" w:cs="Arial"/>
          <w:bCs/>
          <w:iCs/>
          <w:sz w:val="20"/>
          <w:szCs w:val="20"/>
        </w:rPr>
        <w:t xml:space="preserve">meaningful </w:t>
      </w:r>
      <w:r w:rsidR="00B22A8B" w:rsidRPr="001B57C5">
        <w:rPr>
          <w:rFonts w:ascii="Helvetica" w:hAnsi="Helvetica" w:cs="Arial"/>
          <w:bCs/>
          <w:iCs/>
          <w:sz w:val="20"/>
          <w:szCs w:val="20"/>
        </w:rPr>
        <w:t>in</w:t>
      </w:r>
      <w:r w:rsidR="00A00AAB" w:rsidRPr="001B57C5">
        <w:rPr>
          <w:rFonts w:ascii="Helvetica" w:hAnsi="Helvetica" w:cs="Arial"/>
          <w:bCs/>
          <w:iCs/>
          <w:sz w:val="20"/>
          <w:szCs w:val="20"/>
        </w:rPr>
        <w:t xml:space="preserve">volvement </w:t>
      </w:r>
      <w:r w:rsidR="00B22A8B" w:rsidRPr="001B57C5">
        <w:rPr>
          <w:rFonts w:ascii="Helvetica" w:hAnsi="Helvetica" w:cs="Arial"/>
          <w:bCs/>
          <w:iCs/>
          <w:sz w:val="20"/>
          <w:szCs w:val="20"/>
        </w:rPr>
        <w:t xml:space="preserve">of persons with disabilities in events. </w:t>
      </w:r>
    </w:p>
    <w:p w14:paraId="7451AF2C" w14:textId="4CEEC5ED" w:rsidR="00F554DB" w:rsidRPr="001B57C5" w:rsidRDefault="00B22A8B" w:rsidP="00E21E59">
      <w:pPr>
        <w:spacing w:line="276" w:lineRule="auto"/>
        <w:jc w:val="both"/>
        <w:rPr>
          <w:rFonts w:ascii="Helvetica" w:hAnsi="Helvetica" w:cs="Arial"/>
          <w:bCs/>
          <w:iCs/>
          <w:sz w:val="20"/>
          <w:szCs w:val="20"/>
        </w:rPr>
      </w:pPr>
      <w:r w:rsidRPr="001B57C5">
        <w:rPr>
          <w:rFonts w:ascii="Helvetica" w:hAnsi="Helvetica" w:cs="Arial"/>
          <w:bCs/>
          <w:iCs/>
          <w:sz w:val="20"/>
          <w:szCs w:val="20"/>
        </w:rPr>
        <w:t>To ensure an effective par</w:t>
      </w:r>
      <w:r w:rsidR="00F3261C">
        <w:rPr>
          <w:rFonts w:ascii="Helvetica" w:hAnsi="Helvetica" w:cs="Arial"/>
          <w:bCs/>
          <w:iCs/>
          <w:sz w:val="20"/>
          <w:szCs w:val="20"/>
        </w:rPr>
        <w:t>ticipatory approach, the activity</w:t>
      </w:r>
      <w:r w:rsidRPr="001B57C5">
        <w:rPr>
          <w:rFonts w:ascii="Helvetica" w:hAnsi="Helvetica" w:cs="Arial"/>
          <w:bCs/>
          <w:iCs/>
          <w:sz w:val="20"/>
          <w:szCs w:val="20"/>
        </w:rPr>
        <w:t xml:space="preserve"> will support the Parliament in the development of </w:t>
      </w:r>
      <w:proofErr w:type="spellStart"/>
      <w:r w:rsidR="00A00AAB" w:rsidRPr="001B57C5">
        <w:rPr>
          <w:rFonts w:ascii="Helvetica" w:hAnsi="Helvetica" w:cs="Arial"/>
          <w:bCs/>
          <w:i/>
          <w:iCs/>
          <w:sz w:val="20"/>
          <w:szCs w:val="20"/>
        </w:rPr>
        <w:t>Hiwar</w:t>
      </w:r>
      <w:proofErr w:type="spellEnd"/>
      <w:r w:rsidR="00A00AAB" w:rsidRPr="001B57C5">
        <w:rPr>
          <w:rFonts w:ascii="Helvetica" w:hAnsi="Helvetica" w:cs="Arial"/>
          <w:bCs/>
          <w:iCs/>
          <w:sz w:val="20"/>
          <w:szCs w:val="20"/>
        </w:rPr>
        <w:t xml:space="preserve">-style </w:t>
      </w:r>
      <w:r w:rsidRPr="001B57C5">
        <w:rPr>
          <w:rFonts w:ascii="Helvetica" w:hAnsi="Helvetica" w:cs="Arial"/>
          <w:bCs/>
          <w:iCs/>
          <w:sz w:val="20"/>
          <w:szCs w:val="20"/>
        </w:rPr>
        <w:t xml:space="preserve">guidelines </w:t>
      </w:r>
      <w:r w:rsidR="008824E2" w:rsidRPr="001B57C5">
        <w:rPr>
          <w:rFonts w:ascii="Helvetica" w:hAnsi="Helvetica" w:cs="Arial"/>
          <w:bCs/>
          <w:iCs/>
          <w:sz w:val="20"/>
          <w:szCs w:val="20"/>
        </w:rPr>
        <w:t>so that events allow that a credible dialogue</w:t>
      </w:r>
      <w:r w:rsidR="00B37BB4" w:rsidRPr="001B57C5">
        <w:rPr>
          <w:rFonts w:ascii="Helvetica" w:hAnsi="Helvetica" w:cs="Arial"/>
          <w:bCs/>
          <w:iCs/>
          <w:sz w:val="20"/>
          <w:szCs w:val="20"/>
        </w:rPr>
        <w:t xml:space="preserve"> process takes place</w:t>
      </w:r>
      <w:r w:rsidR="00B8769B" w:rsidRPr="001B57C5">
        <w:rPr>
          <w:rFonts w:ascii="Helvetica" w:hAnsi="Helvetica" w:cs="Arial"/>
          <w:bCs/>
          <w:iCs/>
          <w:sz w:val="20"/>
          <w:szCs w:val="20"/>
        </w:rPr>
        <w:t>, and that records are made, and shared, of the issues raised at the dialogue</w:t>
      </w:r>
      <w:r w:rsidR="00B37BB4" w:rsidRPr="001B57C5">
        <w:rPr>
          <w:rFonts w:ascii="Helvetica" w:hAnsi="Helvetica" w:cs="Arial"/>
          <w:bCs/>
          <w:iCs/>
          <w:sz w:val="20"/>
          <w:szCs w:val="20"/>
        </w:rPr>
        <w:t xml:space="preserve">. </w:t>
      </w:r>
    </w:p>
    <w:p w14:paraId="0BDE505C" w14:textId="37094E57" w:rsidR="00F554DB" w:rsidRPr="001B57C5" w:rsidRDefault="00B37BB4" w:rsidP="00E21E59">
      <w:pPr>
        <w:spacing w:line="276" w:lineRule="auto"/>
        <w:jc w:val="both"/>
        <w:rPr>
          <w:rFonts w:ascii="Helvetica" w:hAnsi="Helvetica" w:cs="Arial"/>
          <w:bCs/>
          <w:iCs/>
          <w:sz w:val="20"/>
          <w:szCs w:val="20"/>
        </w:rPr>
      </w:pPr>
      <w:r w:rsidRPr="001B57C5">
        <w:rPr>
          <w:rFonts w:ascii="Helvetica" w:hAnsi="Helvetica" w:cs="Arial"/>
          <w:bCs/>
          <w:iCs/>
          <w:sz w:val="20"/>
          <w:szCs w:val="20"/>
        </w:rPr>
        <w:t xml:space="preserve">Envisaged priority areas for the dialogue events include reviews of draft </w:t>
      </w:r>
      <w:r w:rsidR="00F43C01" w:rsidRPr="001B57C5">
        <w:rPr>
          <w:rFonts w:ascii="Helvetica" w:hAnsi="Helvetica" w:cs="Arial"/>
          <w:bCs/>
          <w:iCs/>
          <w:sz w:val="20"/>
          <w:szCs w:val="20"/>
        </w:rPr>
        <w:t>legislation on taxation</w:t>
      </w:r>
      <w:r w:rsidR="0030299F" w:rsidRPr="001B57C5">
        <w:rPr>
          <w:rFonts w:ascii="Helvetica" w:hAnsi="Helvetica" w:cs="Arial"/>
          <w:bCs/>
          <w:iCs/>
          <w:sz w:val="20"/>
          <w:szCs w:val="20"/>
        </w:rPr>
        <w:t xml:space="preserve">, </w:t>
      </w:r>
      <w:r w:rsidR="00F43C01" w:rsidRPr="001B57C5">
        <w:rPr>
          <w:rFonts w:ascii="Helvetica" w:hAnsi="Helvetica" w:cs="Arial"/>
          <w:bCs/>
          <w:iCs/>
          <w:sz w:val="20"/>
          <w:szCs w:val="20"/>
        </w:rPr>
        <w:t xml:space="preserve">local development </w:t>
      </w:r>
      <w:r w:rsidR="0030299F" w:rsidRPr="001B57C5">
        <w:rPr>
          <w:rFonts w:ascii="Helvetica" w:hAnsi="Helvetica" w:cs="Arial"/>
          <w:bCs/>
          <w:iCs/>
          <w:sz w:val="20"/>
          <w:szCs w:val="20"/>
        </w:rPr>
        <w:t xml:space="preserve">and environmental </w:t>
      </w:r>
      <w:r w:rsidR="00F43C01" w:rsidRPr="001B57C5">
        <w:rPr>
          <w:rFonts w:ascii="Helvetica" w:hAnsi="Helvetica" w:cs="Arial"/>
          <w:bCs/>
          <w:iCs/>
          <w:sz w:val="20"/>
          <w:szCs w:val="20"/>
        </w:rPr>
        <w:t xml:space="preserve">policy that will specifically address SDG-relevant areas where there have been concerns expressed over the lack of previous opportunities. </w:t>
      </w:r>
      <w:r w:rsidR="00F554DB" w:rsidRPr="001B57C5">
        <w:rPr>
          <w:rFonts w:ascii="Helvetica" w:hAnsi="Helvetica" w:cs="Arial"/>
          <w:bCs/>
          <w:iCs/>
          <w:sz w:val="20"/>
          <w:szCs w:val="20"/>
        </w:rPr>
        <w:t>Specific events will also focus on the role of Parliament on the UPR process and on Jordan’s achievement on UNSCR 2250 for youth participation.</w:t>
      </w:r>
    </w:p>
    <w:p w14:paraId="695E88DA" w14:textId="51D3B1DF" w:rsidR="00F524F4" w:rsidRPr="001B57C5" w:rsidRDefault="00850C9A" w:rsidP="00E21E59">
      <w:pPr>
        <w:spacing w:line="276" w:lineRule="auto"/>
        <w:jc w:val="both"/>
        <w:rPr>
          <w:rFonts w:ascii="Helvetica" w:hAnsi="Helvetica" w:cs="Arial"/>
          <w:bCs/>
          <w:iCs/>
          <w:sz w:val="20"/>
          <w:szCs w:val="20"/>
        </w:rPr>
      </w:pPr>
      <w:r w:rsidRPr="001B57C5">
        <w:rPr>
          <w:rFonts w:ascii="Helvetica" w:hAnsi="Helvetica" w:cs="Arial"/>
          <w:bCs/>
          <w:iCs/>
          <w:sz w:val="20"/>
          <w:szCs w:val="20"/>
        </w:rPr>
        <w:t>To assess the impact of the Parliament-</w:t>
      </w:r>
      <w:r w:rsidR="00A549E2" w:rsidRPr="001B57C5">
        <w:rPr>
          <w:rFonts w:ascii="Helvetica" w:hAnsi="Helvetica" w:cs="Arial"/>
          <w:bCs/>
          <w:iCs/>
          <w:sz w:val="20"/>
          <w:szCs w:val="20"/>
        </w:rPr>
        <w:t>Citizen Dialogue events on making progress for the</w:t>
      </w:r>
      <w:r w:rsidRPr="001B57C5">
        <w:rPr>
          <w:rFonts w:ascii="Helvetica" w:hAnsi="Helvetica" w:cs="Arial"/>
          <w:bCs/>
          <w:iCs/>
          <w:sz w:val="20"/>
          <w:szCs w:val="20"/>
        </w:rPr>
        <w:t xml:space="preserve"> </w:t>
      </w:r>
      <w:r w:rsidR="00A549E2" w:rsidRPr="001B57C5">
        <w:rPr>
          <w:rFonts w:ascii="Helvetica" w:hAnsi="Helvetica" w:cs="Arial"/>
          <w:bCs/>
          <w:iCs/>
          <w:sz w:val="20"/>
          <w:szCs w:val="20"/>
        </w:rPr>
        <w:t>SDG Targets of 16.6 and 16.7</w:t>
      </w:r>
      <w:r w:rsidR="00F3261C">
        <w:rPr>
          <w:rFonts w:ascii="Helvetica" w:hAnsi="Helvetica" w:cs="Arial"/>
          <w:bCs/>
          <w:iCs/>
          <w:sz w:val="20"/>
          <w:szCs w:val="20"/>
        </w:rPr>
        <w:t>, the activity</w:t>
      </w:r>
      <w:r w:rsidRPr="001B57C5">
        <w:rPr>
          <w:rFonts w:ascii="Helvetica" w:hAnsi="Helvetica" w:cs="Arial"/>
          <w:bCs/>
          <w:iCs/>
          <w:sz w:val="20"/>
          <w:szCs w:val="20"/>
        </w:rPr>
        <w:t xml:space="preserve"> will support monitoring and evaluation tools </w:t>
      </w:r>
      <w:r w:rsidR="00A549E2" w:rsidRPr="001B57C5">
        <w:rPr>
          <w:rFonts w:ascii="Helvetica" w:hAnsi="Helvetica" w:cs="Arial"/>
          <w:bCs/>
          <w:iCs/>
          <w:sz w:val="20"/>
          <w:szCs w:val="20"/>
        </w:rPr>
        <w:t xml:space="preserve">to gather </w:t>
      </w:r>
      <w:r w:rsidR="00D14BD5" w:rsidRPr="001B57C5">
        <w:rPr>
          <w:rFonts w:ascii="Helvetica" w:hAnsi="Helvetica" w:cs="Arial"/>
          <w:bCs/>
          <w:iCs/>
          <w:sz w:val="20"/>
          <w:szCs w:val="20"/>
        </w:rPr>
        <w:t xml:space="preserve">relevant impact data. </w:t>
      </w:r>
    </w:p>
    <w:p w14:paraId="0E14A6D4" w14:textId="77777777" w:rsidR="0030299F" w:rsidRPr="001B57C5" w:rsidRDefault="0030299F" w:rsidP="0030299F">
      <w:pPr>
        <w:spacing w:line="276" w:lineRule="auto"/>
        <w:jc w:val="both"/>
        <w:rPr>
          <w:rFonts w:ascii="Helvetica" w:hAnsi="Helvetica" w:cs="Arial"/>
          <w:sz w:val="20"/>
          <w:szCs w:val="20"/>
        </w:rPr>
      </w:pPr>
      <w:r w:rsidRPr="001B57C5">
        <w:rPr>
          <w:rFonts w:ascii="Helvetica" w:hAnsi="Helvetica" w:cs="Arial"/>
          <w:sz w:val="20"/>
          <w:szCs w:val="20"/>
        </w:rPr>
        <w:t>Key outputs for this activity are therefore:</w:t>
      </w:r>
    </w:p>
    <w:p w14:paraId="4B24B462" w14:textId="73CFD3D0" w:rsidR="00A549E2" w:rsidRPr="001B57C5" w:rsidRDefault="0030299F" w:rsidP="007B131F">
      <w:pPr>
        <w:pStyle w:val="ListParagraph"/>
        <w:numPr>
          <w:ilvl w:val="0"/>
          <w:numId w:val="9"/>
        </w:numPr>
        <w:spacing w:line="276" w:lineRule="auto"/>
        <w:ind w:left="567" w:hanging="567"/>
        <w:jc w:val="both"/>
        <w:rPr>
          <w:rFonts w:ascii="Helvetica" w:hAnsi="Helvetica" w:cs="Arial"/>
          <w:sz w:val="20"/>
          <w:szCs w:val="20"/>
        </w:rPr>
      </w:pPr>
      <w:r w:rsidRPr="001B57C5">
        <w:rPr>
          <w:rFonts w:ascii="Helvetica" w:hAnsi="Helvetica" w:cs="Arial"/>
          <w:sz w:val="20"/>
          <w:szCs w:val="20"/>
        </w:rPr>
        <w:t xml:space="preserve">Conduct of 15 Parliamentary Citizen Dialogue </w:t>
      </w:r>
      <w:r w:rsidR="00A00B23" w:rsidRPr="001B57C5">
        <w:rPr>
          <w:rFonts w:ascii="Helvetica" w:hAnsi="Helvetica" w:cs="Arial"/>
          <w:sz w:val="20"/>
          <w:szCs w:val="20"/>
        </w:rPr>
        <w:t>events, involving women and youth, at least ten of which take place outside of the Capital</w:t>
      </w:r>
      <w:r w:rsidR="000E11A8" w:rsidRPr="001B57C5">
        <w:rPr>
          <w:rFonts w:ascii="Helvetica" w:hAnsi="Helvetica" w:cs="Arial"/>
          <w:sz w:val="20"/>
          <w:szCs w:val="20"/>
        </w:rPr>
        <w:t>.</w:t>
      </w:r>
    </w:p>
    <w:p w14:paraId="4950BCFA" w14:textId="6A666CB3" w:rsidR="0030299F" w:rsidRPr="001B57C5" w:rsidRDefault="00E52163" w:rsidP="007B131F">
      <w:pPr>
        <w:pStyle w:val="ListParagraph"/>
        <w:numPr>
          <w:ilvl w:val="0"/>
          <w:numId w:val="9"/>
        </w:numPr>
        <w:spacing w:line="276" w:lineRule="auto"/>
        <w:ind w:left="567" w:hanging="567"/>
        <w:jc w:val="both"/>
        <w:rPr>
          <w:rFonts w:ascii="Helvetica" w:hAnsi="Helvetica" w:cs="Arial"/>
          <w:sz w:val="20"/>
          <w:szCs w:val="20"/>
        </w:rPr>
      </w:pPr>
      <w:r w:rsidRPr="001B57C5">
        <w:rPr>
          <w:rFonts w:ascii="Helvetica" w:hAnsi="Helvetica" w:cs="Arial"/>
          <w:sz w:val="20"/>
          <w:szCs w:val="20"/>
        </w:rPr>
        <w:t>Published reports on the conduct of each dialogue event</w:t>
      </w:r>
      <w:r w:rsidR="00EB5FD1" w:rsidRPr="001B57C5">
        <w:rPr>
          <w:rFonts w:ascii="Helvetica" w:hAnsi="Helvetica" w:cs="Arial"/>
          <w:sz w:val="20"/>
          <w:szCs w:val="20"/>
        </w:rPr>
        <w:t>, including impact assessments of the effectiveness of the events.</w:t>
      </w:r>
    </w:p>
    <w:p w14:paraId="075B4426" w14:textId="77777777" w:rsidR="00F524F4" w:rsidRPr="001B57C5" w:rsidRDefault="00F524F4" w:rsidP="00E21E59">
      <w:pPr>
        <w:spacing w:line="276" w:lineRule="auto"/>
        <w:jc w:val="both"/>
        <w:rPr>
          <w:rFonts w:ascii="Helvetica" w:hAnsi="Helvetica" w:cs="Arial"/>
          <w:b/>
          <w:i/>
          <w:sz w:val="20"/>
          <w:szCs w:val="20"/>
        </w:rPr>
      </w:pPr>
    </w:p>
    <w:p w14:paraId="550BC73F" w14:textId="77777777" w:rsidR="000F5F81" w:rsidRDefault="000F5F81">
      <w:pPr>
        <w:rPr>
          <w:rFonts w:ascii="Helvetica" w:hAnsi="Helvetica"/>
          <w:b/>
          <w:bCs/>
          <w:i/>
          <w:sz w:val="20"/>
          <w:szCs w:val="20"/>
        </w:rPr>
      </w:pPr>
      <w:r>
        <w:rPr>
          <w:rFonts w:ascii="Helvetica" w:hAnsi="Helvetica"/>
          <w:i/>
          <w:sz w:val="20"/>
          <w:szCs w:val="20"/>
        </w:rPr>
        <w:br w:type="page"/>
      </w:r>
    </w:p>
    <w:p w14:paraId="6B5EE68C" w14:textId="49B7CEE7" w:rsidR="00EB5FD1" w:rsidRPr="001B57C5" w:rsidRDefault="00EB5FD1" w:rsidP="0013093C">
      <w:pPr>
        <w:pStyle w:val="Heading2"/>
        <w:ind w:left="0"/>
        <w:rPr>
          <w:rFonts w:ascii="Helvetica" w:hAnsi="Helvetica"/>
          <w:i/>
          <w:sz w:val="20"/>
          <w:szCs w:val="20"/>
        </w:rPr>
      </w:pPr>
      <w:bookmarkStart w:id="13" w:name="_Toc397861438"/>
      <w:r w:rsidRPr="001B57C5">
        <w:rPr>
          <w:rFonts w:ascii="Helvetica" w:hAnsi="Helvetica"/>
          <w:i/>
          <w:sz w:val="20"/>
          <w:szCs w:val="20"/>
        </w:rPr>
        <w:lastRenderedPageBreak/>
        <w:t xml:space="preserve">Output 3: Parliament’s engagement </w:t>
      </w:r>
      <w:r w:rsidR="000E11A8" w:rsidRPr="001B57C5">
        <w:rPr>
          <w:rFonts w:ascii="Helvetica" w:hAnsi="Helvetica"/>
          <w:i/>
          <w:sz w:val="20"/>
          <w:szCs w:val="20"/>
        </w:rPr>
        <w:t xml:space="preserve">on </w:t>
      </w:r>
      <w:r w:rsidR="009678C6">
        <w:rPr>
          <w:rFonts w:ascii="Helvetica" w:hAnsi="Helvetica"/>
          <w:i/>
          <w:sz w:val="20"/>
          <w:szCs w:val="20"/>
        </w:rPr>
        <w:t xml:space="preserve">the national implementation of </w:t>
      </w:r>
      <w:r w:rsidR="000E11A8" w:rsidRPr="001B57C5">
        <w:rPr>
          <w:rFonts w:ascii="Helvetica" w:hAnsi="Helvetica"/>
          <w:i/>
          <w:sz w:val="20"/>
          <w:szCs w:val="20"/>
        </w:rPr>
        <w:t>UNSCR 1325 is enhanced</w:t>
      </w:r>
      <w:bookmarkEnd w:id="13"/>
    </w:p>
    <w:p w14:paraId="5E61AC70" w14:textId="724D676B" w:rsidR="00406D07" w:rsidRDefault="00F3261C" w:rsidP="00014B16">
      <w:pPr>
        <w:widowControl w:val="0"/>
        <w:autoSpaceDE w:val="0"/>
        <w:autoSpaceDN w:val="0"/>
        <w:adjustRightInd w:val="0"/>
        <w:spacing w:after="240" w:line="276" w:lineRule="auto"/>
        <w:jc w:val="both"/>
        <w:rPr>
          <w:rFonts w:ascii="Helvetica" w:hAnsi="Helvetica" w:cs="Times Roman"/>
          <w:color w:val="000000"/>
          <w:sz w:val="20"/>
          <w:szCs w:val="20"/>
          <w:lang w:val="en-US"/>
        </w:rPr>
      </w:pPr>
      <w:r>
        <w:rPr>
          <w:rFonts w:ascii="Helvetica" w:hAnsi="Helvetica" w:cs="Arial"/>
          <w:bCs/>
          <w:iCs/>
          <w:sz w:val="20"/>
          <w:szCs w:val="20"/>
        </w:rPr>
        <w:t xml:space="preserve">The </w:t>
      </w:r>
      <w:r w:rsidR="00EB4DCD">
        <w:rPr>
          <w:rFonts w:ascii="Helvetica" w:hAnsi="Helvetica" w:cs="Arial"/>
          <w:sz w:val="20"/>
          <w:szCs w:val="20"/>
          <w:shd w:val="clear" w:color="auto" w:fill="FFFFFF"/>
          <w:lang w:val="en-US"/>
        </w:rPr>
        <w:t>Country Engagement Facility</w:t>
      </w:r>
      <w:r>
        <w:rPr>
          <w:rFonts w:ascii="Helvetica" w:hAnsi="Helvetica" w:cs="Arial"/>
          <w:bCs/>
          <w:iCs/>
          <w:sz w:val="20"/>
          <w:szCs w:val="20"/>
        </w:rPr>
        <w:t xml:space="preserve"> </w:t>
      </w:r>
      <w:r w:rsidR="001761BD" w:rsidRPr="00A6774E">
        <w:rPr>
          <w:rFonts w:ascii="Helvetica" w:hAnsi="Helvetica" w:cs="Arial"/>
          <w:bCs/>
          <w:iCs/>
          <w:sz w:val="20"/>
          <w:szCs w:val="20"/>
        </w:rPr>
        <w:t>will support the Parliament in identifying</w:t>
      </w:r>
      <w:r w:rsidR="001761BD" w:rsidRPr="00A6774E">
        <w:rPr>
          <w:rFonts w:ascii="Helvetica" w:hAnsi="Helvetica"/>
          <w:sz w:val="20"/>
          <w:szCs w:val="20"/>
        </w:rPr>
        <w:t xml:space="preserve"> priorities for supporting women, peace and se</w:t>
      </w:r>
      <w:r w:rsidR="00B1119D" w:rsidRPr="00A6774E">
        <w:rPr>
          <w:rFonts w:ascii="Helvetica" w:hAnsi="Helvetica"/>
          <w:sz w:val="20"/>
          <w:szCs w:val="20"/>
        </w:rPr>
        <w:t xml:space="preserve">curity </w:t>
      </w:r>
      <w:r w:rsidR="008139C6">
        <w:rPr>
          <w:rFonts w:ascii="Helvetica" w:hAnsi="Helvetica"/>
          <w:sz w:val="20"/>
          <w:szCs w:val="20"/>
        </w:rPr>
        <w:t xml:space="preserve">(WPS) </w:t>
      </w:r>
      <w:r w:rsidR="00B1119D" w:rsidRPr="00A6774E">
        <w:rPr>
          <w:rFonts w:ascii="Helvetica" w:hAnsi="Helvetica"/>
          <w:sz w:val="20"/>
          <w:szCs w:val="20"/>
        </w:rPr>
        <w:t>in line with UNSCR 1325 and which, along</w:t>
      </w:r>
      <w:r w:rsidR="00CC67EC">
        <w:rPr>
          <w:rFonts w:ascii="Helvetica" w:hAnsi="Helvetica"/>
          <w:sz w:val="20"/>
          <w:szCs w:val="20"/>
        </w:rPr>
        <w:t xml:space="preserve"> </w:t>
      </w:r>
      <w:r w:rsidR="00B1119D" w:rsidRPr="00A6774E">
        <w:rPr>
          <w:rFonts w:ascii="Helvetica" w:hAnsi="Helvetica"/>
          <w:sz w:val="20"/>
          <w:szCs w:val="20"/>
        </w:rPr>
        <w:t>with the SDG</w:t>
      </w:r>
      <w:r w:rsidR="00092926" w:rsidRPr="00A6774E">
        <w:rPr>
          <w:rFonts w:ascii="Helvetica" w:hAnsi="Helvetica"/>
          <w:sz w:val="20"/>
          <w:szCs w:val="20"/>
        </w:rPr>
        <w:t xml:space="preserve">s, </w:t>
      </w:r>
      <w:r w:rsidR="00B1119D" w:rsidRPr="00A6774E">
        <w:rPr>
          <w:rFonts w:ascii="Helvetica" w:hAnsi="Helvetica" w:cs="Times Roman"/>
          <w:color w:val="000000"/>
          <w:sz w:val="20"/>
          <w:szCs w:val="20"/>
          <w:lang w:val="en-US"/>
        </w:rPr>
        <w:t>represent an opportunity to transform development and planning approaches an</w:t>
      </w:r>
      <w:r w:rsidR="00092926" w:rsidRPr="00A6774E">
        <w:rPr>
          <w:rFonts w:ascii="Helvetica" w:hAnsi="Helvetica" w:cs="Times Roman"/>
          <w:color w:val="000000"/>
          <w:sz w:val="20"/>
          <w:szCs w:val="20"/>
          <w:lang w:val="en-US"/>
        </w:rPr>
        <w:t>d mechanisms for implementation</w:t>
      </w:r>
      <w:r w:rsidR="00B1119D" w:rsidRPr="00A6774E">
        <w:rPr>
          <w:rFonts w:ascii="Helvetica" w:hAnsi="Helvetica" w:cs="Times Roman"/>
          <w:color w:val="000000"/>
          <w:sz w:val="20"/>
          <w:szCs w:val="20"/>
          <w:lang w:val="en-US"/>
        </w:rPr>
        <w:t xml:space="preserve"> to ensure equality of opportunity and the empowerment of women</w:t>
      </w:r>
      <w:r w:rsidR="00092926" w:rsidRPr="00A6774E">
        <w:rPr>
          <w:rFonts w:ascii="Helvetica" w:hAnsi="Helvetica" w:cs="Times Roman"/>
          <w:color w:val="000000"/>
          <w:sz w:val="20"/>
          <w:szCs w:val="20"/>
          <w:lang w:val="en-US"/>
        </w:rPr>
        <w:t xml:space="preserve"> by </w:t>
      </w:r>
      <w:r w:rsidR="00B1119D" w:rsidRPr="00A6774E">
        <w:rPr>
          <w:rFonts w:ascii="Helvetica" w:hAnsi="Helvetica" w:cs="Times Roman"/>
          <w:color w:val="000000"/>
          <w:sz w:val="20"/>
          <w:szCs w:val="20"/>
          <w:lang w:val="en-US"/>
        </w:rPr>
        <w:t xml:space="preserve">provide a means to ensure the inclusion and participation of </w:t>
      </w:r>
      <w:r w:rsidR="00092926" w:rsidRPr="00A6774E">
        <w:rPr>
          <w:rFonts w:ascii="Helvetica" w:hAnsi="Helvetica" w:cs="Times Roman"/>
          <w:color w:val="000000"/>
          <w:sz w:val="20"/>
          <w:szCs w:val="20"/>
          <w:lang w:val="en-US"/>
        </w:rPr>
        <w:t>women in decision-making</w:t>
      </w:r>
      <w:r w:rsidR="00A649EC" w:rsidRPr="00A6774E">
        <w:rPr>
          <w:rFonts w:ascii="Helvetica" w:hAnsi="Helvetica" w:cs="Times Roman"/>
          <w:color w:val="000000"/>
          <w:sz w:val="20"/>
          <w:szCs w:val="20"/>
          <w:lang w:val="en-US"/>
        </w:rPr>
        <w:t xml:space="preserve">. </w:t>
      </w:r>
      <w:r w:rsidR="003E4B63">
        <w:rPr>
          <w:rFonts w:ascii="Helvetica" w:hAnsi="Helvetica" w:cs="Times Roman"/>
          <w:color w:val="000000"/>
          <w:sz w:val="20"/>
          <w:szCs w:val="20"/>
          <w:lang w:val="en-US"/>
        </w:rPr>
        <w:t xml:space="preserve">However, </w:t>
      </w:r>
      <w:r w:rsidR="00D62A10">
        <w:rPr>
          <w:rFonts w:ascii="Helvetica" w:hAnsi="Helvetica" w:cs="Times Roman"/>
          <w:color w:val="000000"/>
          <w:sz w:val="20"/>
          <w:szCs w:val="20"/>
          <w:lang w:val="en-US"/>
        </w:rPr>
        <w:t xml:space="preserve">despite there being a need for </w:t>
      </w:r>
      <w:r w:rsidR="00F83BB9">
        <w:rPr>
          <w:rFonts w:ascii="Helvetica" w:hAnsi="Helvetica" w:cs="Times Roman"/>
          <w:color w:val="000000"/>
          <w:sz w:val="20"/>
          <w:szCs w:val="20"/>
          <w:lang w:val="en-US"/>
        </w:rPr>
        <w:t>extensive</w:t>
      </w:r>
      <w:r w:rsidR="00CF69FF">
        <w:rPr>
          <w:rFonts w:ascii="Helvetica" w:hAnsi="Helvetica" w:cs="Times Roman"/>
          <w:color w:val="000000"/>
          <w:sz w:val="20"/>
          <w:szCs w:val="20"/>
          <w:lang w:val="en-US"/>
        </w:rPr>
        <w:t xml:space="preserve"> policy </w:t>
      </w:r>
      <w:r w:rsidR="00F83BB9">
        <w:rPr>
          <w:rFonts w:ascii="Helvetica" w:hAnsi="Helvetica" w:cs="Times Roman"/>
          <w:color w:val="000000"/>
          <w:sz w:val="20"/>
          <w:szCs w:val="20"/>
          <w:lang w:val="en-US"/>
        </w:rPr>
        <w:t>and legislative development measures</w:t>
      </w:r>
      <w:r w:rsidR="00D62A10">
        <w:rPr>
          <w:rFonts w:ascii="Helvetica" w:hAnsi="Helvetica" w:cs="Times Roman"/>
          <w:color w:val="000000"/>
          <w:sz w:val="20"/>
          <w:szCs w:val="20"/>
          <w:lang w:val="en-US"/>
        </w:rPr>
        <w:t xml:space="preserve"> for its implementation, </w:t>
      </w:r>
      <w:r w:rsidR="00CF69FF">
        <w:rPr>
          <w:rFonts w:ascii="Helvetica" w:hAnsi="Helvetica" w:cs="Times Roman"/>
          <w:color w:val="000000"/>
          <w:sz w:val="20"/>
          <w:szCs w:val="20"/>
          <w:lang w:val="en-US"/>
        </w:rPr>
        <w:t>t</w:t>
      </w:r>
      <w:r w:rsidR="00D62A10">
        <w:rPr>
          <w:rFonts w:ascii="Helvetica" w:hAnsi="Helvetica" w:cs="Times Roman"/>
          <w:color w:val="000000"/>
          <w:sz w:val="20"/>
          <w:szCs w:val="20"/>
          <w:lang w:val="en-US"/>
        </w:rPr>
        <w:t xml:space="preserve">he Parliament has only had a limited engagement on identifying its </w:t>
      </w:r>
      <w:r w:rsidR="00CC67EC">
        <w:rPr>
          <w:rFonts w:ascii="Helvetica" w:hAnsi="Helvetica" w:cs="Times Roman"/>
          <w:color w:val="000000"/>
          <w:sz w:val="20"/>
          <w:szCs w:val="20"/>
          <w:lang w:val="en-US"/>
        </w:rPr>
        <w:t xml:space="preserve">potential </w:t>
      </w:r>
      <w:r w:rsidR="00CF69FF">
        <w:rPr>
          <w:rFonts w:ascii="Helvetica" w:hAnsi="Helvetica" w:cs="Times Roman"/>
          <w:color w:val="000000"/>
          <w:sz w:val="20"/>
          <w:szCs w:val="20"/>
          <w:lang w:val="en-US"/>
        </w:rPr>
        <w:t xml:space="preserve">role </w:t>
      </w:r>
      <w:r w:rsidR="00D63758">
        <w:rPr>
          <w:rFonts w:ascii="Helvetica" w:hAnsi="Helvetica" w:cs="Times Roman"/>
          <w:color w:val="000000"/>
          <w:sz w:val="20"/>
          <w:szCs w:val="20"/>
          <w:lang w:val="en-US"/>
        </w:rPr>
        <w:t xml:space="preserve">for supporting measures </w:t>
      </w:r>
      <w:r w:rsidR="00CC67EC">
        <w:rPr>
          <w:rFonts w:ascii="Helvetica" w:hAnsi="Helvetica" w:cs="Times Roman"/>
          <w:color w:val="000000"/>
          <w:sz w:val="20"/>
          <w:szCs w:val="20"/>
          <w:lang w:val="en-US"/>
        </w:rPr>
        <w:t xml:space="preserve">such as </w:t>
      </w:r>
      <w:r w:rsidR="00F83BB9">
        <w:rPr>
          <w:rFonts w:ascii="Helvetica" w:hAnsi="Helvetica" w:cs="Times Roman"/>
          <w:color w:val="000000"/>
          <w:sz w:val="20"/>
          <w:szCs w:val="20"/>
          <w:lang w:val="en-US"/>
        </w:rPr>
        <w:t xml:space="preserve">in </w:t>
      </w:r>
      <w:r w:rsidR="00CC67EC">
        <w:rPr>
          <w:rFonts w:ascii="Helvetica" w:hAnsi="Helvetica" w:cs="Times Roman"/>
          <w:color w:val="000000"/>
          <w:sz w:val="20"/>
          <w:szCs w:val="20"/>
          <w:lang w:val="en-US"/>
        </w:rPr>
        <w:t xml:space="preserve">reviewing and enacting legislation, and in </w:t>
      </w:r>
      <w:r w:rsidR="00F83BB9">
        <w:rPr>
          <w:rFonts w:ascii="Helvetica" w:hAnsi="Helvetica" w:cs="Times Roman"/>
          <w:color w:val="000000"/>
          <w:sz w:val="20"/>
          <w:szCs w:val="20"/>
          <w:lang w:val="en-US"/>
        </w:rPr>
        <w:t xml:space="preserve">the oversight of </w:t>
      </w:r>
      <w:r w:rsidR="00CC67EC">
        <w:rPr>
          <w:rFonts w:ascii="Helvetica" w:hAnsi="Helvetica" w:cs="Times Roman"/>
          <w:color w:val="000000"/>
          <w:sz w:val="20"/>
          <w:szCs w:val="20"/>
          <w:lang w:val="en-US"/>
        </w:rPr>
        <w:t>executive action and budgets to ensure implementation</w:t>
      </w:r>
      <w:r w:rsidR="00A64510">
        <w:rPr>
          <w:rFonts w:ascii="Helvetica" w:hAnsi="Helvetica" w:cs="Times Roman"/>
          <w:color w:val="000000"/>
          <w:sz w:val="20"/>
          <w:szCs w:val="20"/>
          <w:lang w:val="en-US"/>
        </w:rPr>
        <w:t xml:space="preserve">, as well as using this work to promote women’s </w:t>
      </w:r>
      <w:r w:rsidR="00014B16">
        <w:rPr>
          <w:rFonts w:ascii="Helvetica" w:hAnsi="Helvetica" w:cs="Times Roman"/>
          <w:color w:val="000000"/>
          <w:sz w:val="20"/>
          <w:szCs w:val="20"/>
          <w:lang w:val="en-US"/>
        </w:rPr>
        <w:t xml:space="preserve">and civil society’s </w:t>
      </w:r>
      <w:r w:rsidR="00A64510">
        <w:rPr>
          <w:rFonts w:ascii="Helvetica" w:hAnsi="Helvetica" w:cs="Times Roman"/>
          <w:color w:val="000000"/>
          <w:sz w:val="20"/>
          <w:szCs w:val="20"/>
          <w:lang w:val="en-US"/>
        </w:rPr>
        <w:t>participation in decision-making and highlighting other linkages to gender justice and developmental challenges</w:t>
      </w:r>
      <w:r w:rsidR="00CC67EC">
        <w:rPr>
          <w:rFonts w:ascii="Helvetica" w:hAnsi="Helvetica" w:cs="Times Roman"/>
          <w:color w:val="000000"/>
          <w:sz w:val="20"/>
          <w:szCs w:val="20"/>
          <w:lang w:val="en-US"/>
        </w:rPr>
        <w:t xml:space="preserve">. </w:t>
      </w:r>
      <w:r w:rsidR="00FE43A5">
        <w:rPr>
          <w:rFonts w:ascii="Helvetica" w:hAnsi="Helvetica" w:cs="Times Roman"/>
          <w:color w:val="000000"/>
          <w:sz w:val="20"/>
          <w:szCs w:val="20"/>
          <w:lang w:val="en-US"/>
        </w:rPr>
        <w:t>UNDP therefore seeks to initiate specific activities targeted at promoting the Jordanian Parlia</w:t>
      </w:r>
      <w:r w:rsidR="00BF562B">
        <w:rPr>
          <w:rFonts w:ascii="Helvetica" w:hAnsi="Helvetica" w:cs="Times Roman"/>
          <w:color w:val="000000"/>
          <w:sz w:val="20"/>
          <w:szCs w:val="20"/>
          <w:lang w:val="en-US"/>
        </w:rPr>
        <w:t xml:space="preserve">ment </w:t>
      </w:r>
      <w:r w:rsidR="00FE43A5">
        <w:rPr>
          <w:rFonts w:ascii="Helvetica" w:hAnsi="Helvetica" w:cs="Times Roman"/>
          <w:color w:val="000000"/>
          <w:sz w:val="20"/>
          <w:szCs w:val="20"/>
          <w:lang w:val="en-US"/>
        </w:rPr>
        <w:t xml:space="preserve">in this work through a collaborative global project </w:t>
      </w:r>
      <w:r w:rsidR="00BF562B">
        <w:rPr>
          <w:rFonts w:ascii="Helvetica" w:hAnsi="Helvetica" w:cs="Times Roman"/>
          <w:color w:val="000000"/>
          <w:sz w:val="20"/>
          <w:szCs w:val="20"/>
          <w:lang w:val="en-US"/>
        </w:rPr>
        <w:t>‘Empowering Parliaments to Support National Implementation of the Women, Peace and Security Agenda’</w:t>
      </w:r>
      <w:r w:rsidR="00406D07">
        <w:rPr>
          <w:rFonts w:ascii="Helvetica" w:hAnsi="Helvetica" w:cs="Times Roman"/>
          <w:color w:val="000000"/>
          <w:sz w:val="20"/>
          <w:szCs w:val="20"/>
          <w:lang w:val="en-US"/>
        </w:rPr>
        <w:t xml:space="preserve"> and in close collaboration with UN Women and the JNCW</w:t>
      </w:r>
      <w:r w:rsidR="00BF562B">
        <w:rPr>
          <w:rFonts w:ascii="Helvetica" w:hAnsi="Helvetica" w:cs="Times Roman"/>
          <w:color w:val="000000"/>
          <w:sz w:val="20"/>
          <w:szCs w:val="20"/>
          <w:lang w:val="en-US"/>
        </w:rPr>
        <w:t xml:space="preserve">. </w:t>
      </w:r>
    </w:p>
    <w:p w14:paraId="0C4578F6" w14:textId="7F8C5C9D" w:rsidR="009678C6" w:rsidRPr="00014B16" w:rsidRDefault="00EB5FD1" w:rsidP="00014B16">
      <w:pPr>
        <w:widowControl w:val="0"/>
        <w:autoSpaceDE w:val="0"/>
        <w:autoSpaceDN w:val="0"/>
        <w:adjustRightInd w:val="0"/>
        <w:spacing w:after="240" w:line="276" w:lineRule="auto"/>
        <w:jc w:val="both"/>
        <w:rPr>
          <w:rFonts w:ascii="Helvetica" w:hAnsi="Helvetica" w:cs="Times Roman"/>
          <w:color w:val="000000"/>
          <w:sz w:val="20"/>
          <w:szCs w:val="20"/>
          <w:lang w:val="en-US"/>
        </w:rPr>
      </w:pPr>
      <w:r w:rsidRPr="001B57C5">
        <w:rPr>
          <w:rFonts w:ascii="Helvetica" w:hAnsi="Helvetica" w:cs="Arial"/>
          <w:bCs/>
          <w:iCs/>
          <w:sz w:val="20"/>
          <w:szCs w:val="20"/>
        </w:rPr>
        <w:t xml:space="preserve">The </w:t>
      </w:r>
      <w:r w:rsidR="00EB4DCD">
        <w:rPr>
          <w:rFonts w:ascii="Helvetica" w:hAnsi="Helvetica" w:cs="Arial"/>
          <w:sz w:val="20"/>
          <w:szCs w:val="20"/>
          <w:shd w:val="clear" w:color="auto" w:fill="FFFFFF"/>
          <w:lang w:val="en-US"/>
        </w:rPr>
        <w:t xml:space="preserve">Country Engagement Facility </w:t>
      </w:r>
      <w:r w:rsidRPr="001B57C5">
        <w:rPr>
          <w:rFonts w:ascii="Helvetica" w:hAnsi="Helvetica" w:cs="Arial"/>
          <w:bCs/>
          <w:iCs/>
          <w:sz w:val="20"/>
          <w:szCs w:val="20"/>
        </w:rPr>
        <w:t>envisages the f</w:t>
      </w:r>
      <w:r w:rsidR="000E11A8" w:rsidRPr="001B57C5">
        <w:rPr>
          <w:rFonts w:ascii="Helvetica" w:hAnsi="Helvetica" w:cs="Arial"/>
          <w:bCs/>
          <w:iCs/>
          <w:sz w:val="20"/>
          <w:szCs w:val="20"/>
        </w:rPr>
        <w:t>ollowing activity under Output 3</w:t>
      </w:r>
      <w:r w:rsidRPr="001B57C5">
        <w:rPr>
          <w:rFonts w:ascii="Helvetica" w:hAnsi="Helvetica" w:cs="Arial"/>
          <w:bCs/>
          <w:iCs/>
          <w:sz w:val="20"/>
          <w:szCs w:val="20"/>
        </w:rPr>
        <w:t>:</w:t>
      </w:r>
    </w:p>
    <w:p w14:paraId="19B4835C" w14:textId="02138C82" w:rsidR="00EB5FD1" w:rsidRPr="001B57C5" w:rsidRDefault="000E11A8" w:rsidP="00F40C94">
      <w:pPr>
        <w:pStyle w:val="Heading3"/>
        <w:spacing w:before="120" w:after="120" w:line="276" w:lineRule="auto"/>
        <w:rPr>
          <w:rFonts w:ascii="Helvetica" w:hAnsi="Helvetica"/>
          <w:b w:val="0"/>
          <w:i/>
          <w:sz w:val="20"/>
        </w:rPr>
      </w:pPr>
      <w:bookmarkStart w:id="14" w:name="_Toc397861439"/>
      <w:r w:rsidRPr="001B57C5">
        <w:rPr>
          <w:rFonts w:ascii="Helvetica" w:hAnsi="Helvetica"/>
          <w:b w:val="0"/>
          <w:i/>
          <w:sz w:val="20"/>
        </w:rPr>
        <w:t>Activity Result 3</w:t>
      </w:r>
      <w:r w:rsidR="00EB5FD1" w:rsidRPr="001B57C5">
        <w:rPr>
          <w:rFonts w:ascii="Helvetica" w:hAnsi="Helvetica"/>
          <w:b w:val="0"/>
          <w:i/>
          <w:sz w:val="20"/>
        </w:rPr>
        <w:t xml:space="preserve">.1: </w:t>
      </w:r>
      <w:r w:rsidR="00014B16">
        <w:rPr>
          <w:rFonts w:ascii="Helvetica" w:hAnsi="Helvetica"/>
          <w:b w:val="0"/>
          <w:i/>
          <w:sz w:val="20"/>
        </w:rPr>
        <w:t xml:space="preserve">Empowering Parliament </w:t>
      </w:r>
      <w:r w:rsidR="002B185D">
        <w:rPr>
          <w:rFonts w:ascii="Helvetica" w:hAnsi="Helvetica"/>
          <w:b w:val="0"/>
          <w:i/>
          <w:sz w:val="20"/>
        </w:rPr>
        <w:t>to support National Implementation of</w:t>
      </w:r>
      <w:r w:rsidR="00014B16">
        <w:rPr>
          <w:rFonts w:ascii="Helvetica" w:hAnsi="Helvetica"/>
          <w:b w:val="0"/>
          <w:i/>
          <w:sz w:val="20"/>
        </w:rPr>
        <w:t xml:space="preserve"> the Women, Peace and Security Agenda</w:t>
      </w:r>
      <w:bookmarkEnd w:id="14"/>
      <w:r w:rsidR="00014B16">
        <w:rPr>
          <w:rFonts w:ascii="Helvetica" w:hAnsi="Helvetica"/>
          <w:b w:val="0"/>
          <w:i/>
          <w:sz w:val="20"/>
        </w:rPr>
        <w:t xml:space="preserve"> </w:t>
      </w:r>
    </w:p>
    <w:p w14:paraId="5CC1DEAD" w14:textId="7F3A9A44" w:rsidR="002B185D" w:rsidRPr="004175F5" w:rsidRDefault="002256EB" w:rsidP="002B185D">
      <w:pPr>
        <w:spacing w:before="80" w:after="80" w:line="259" w:lineRule="auto"/>
        <w:jc w:val="both"/>
        <w:rPr>
          <w:rFonts w:ascii="Helvetica" w:hAnsi="Helvetica"/>
          <w:sz w:val="20"/>
          <w:szCs w:val="20"/>
        </w:rPr>
      </w:pPr>
      <w:r w:rsidRPr="004175F5">
        <w:rPr>
          <w:rFonts w:ascii="Helvetica" w:hAnsi="Helvetica"/>
          <w:sz w:val="20"/>
          <w:szCs w:val="20"/>
        </w:rPr>
        <w:t xml:space="preserve">The </w:t>
      </w:r>
      <w:r w:rsidR="00F3261C">
        <w:rPr>
          <w:rFonts w:ascii="Helvetica" w:hAnsi="Helvetica"/>
          <w:sz w:val="20"/>
          <w:szCs w:val="20"/>
        </w:rPr>
        <w:t>activity</w:t>
      </w:r>
      <w:r w:rsidRPr="004175F5">
        <w:rPr>
          <w:rFonts w:ascii="Helvetica" w:hAnsi="Helvetica"/>
          <w:sz w:val="20"/>
          <w:szCs w:val="20"/>
        </w:rPr>
        <w:t xml:space="preserve"> will work with the Parliament to identify relevant counterparts who can work </w:t>
      </w:r>
      <w:r w:rsidR="008139C6" w:rsidRPr="004175F5">
        <w:rPr>
          <w:rFonts w:ascii="Helvetica" w:hAnsi="Helvetica"/>
          <w:sz w:val="20"/>
          <w:szCs w:val="20"/>
        </w:rPr>
        <w:t xml:space="preserve">as a WPS Working Group (WPS-PWG) </w:t>
      </w:r>
      <w:r w:rsidRPr="004175F5">
        <w:rPr>
          <w:rFonts w:ascii="Helvetica" w:hAnsi="Helvetica"/>
          <w:sz w:val="20"/>
          <w:szCs w:val="20"/>
        </w:rPr>
        <w:t xml:space="preserve">in support of the 1325 Agenda and support a preliminary assessment of </w:t>
      </w:r>
      <w:r w:rsidR="002B185D" w:rsidRPr="004175F5">
        <w:rPr>
          <w:rFonts w:ascii="Helvetica" w:hAnsi="Helvetica"/>
          <w:sz w:val="20"/>
          <w:szCs w:val="20"/>
        </w:rPr>
        <w:t>issues</w:t>
      </w:r>
      <w:r w:rsidR="00257674" w:rsidRPr="004175F5">
        <w:rPr>
          <w:rFonts w:ascii="Helvetica" w:hAnsi="Helvetica"/>
          <w:sz w:val="20"/>
          <w:szCs w:val="20"/>
        </w:rPr>
        <w:t xml:space="preserve"> </w:t>
      </w:r>
      <w:r w:rsidRPr="004175F5">
        <w:rPr>
          <w:rFonts w:ascii="Helvetica" w:hAnsi="Helvetica"/>
          <w:sz w:val="20"/>
          <w:szCs w:val="20"/>
        </w:rPr>
        <w:t xml:space="preserve">related to </w:t>
      </w:r>
      <w:r w:rsidR="00257674" w:rsidRPr="004175F5">
        <w:rPr>
          <w:rFonts w:ascii="Helvetica" w:hAnsi="Helvetica"/>
          <w:sz w:val="20"/>
          <w:szCs w:val="20"/>
        </w:rPr>
        <w:t xml:space="preserve">the role of Parliament on </w:t>
      </w:r>
      <w:r w:rsidRPr="004175F5">
        <w:rPr>
          <w:rFonts w:ascii="Helvetica" w:hAnsi="Helvetica"/>
          <w:sz w:val="20"/>
          <w:szCs w:val="20"/>
        </w:rPr>
        <w:t xml:space="preserve">women, peace and security and the broader 2030 Agenda. </w:t>
      </w:r>
      <w:r w:rsidR="00545C84">
        <w:rPr>
          <w:rFonts w:ascii="Helvetica" w:hAnsi="Helvetica"/>
          <w:sz w:val="20"/>
          <w:szCs w:val="20"/>
        </w:rPr>
        <w:t xml:space="preserve">Already, a National Action Plan on WPS was endorsed by the Government early in 2018, but considerable work now needs to be done to implement the NAP. </w:t>
      </w:r>
      <w:r w:rsidR="00F3261C">
        <w:rPr>
          <w:rFonts w:ascii="Helvetica" w:hAnsi="Helvetica"/>
          <w:sz w:val="20"/>
          <w:szCs w:val="20"/>
        </w:rPr>
        <w:t>This activity</w:t>
      </w:r>
      <w:r w:rsidR="00545C84">
        <w:rPr>
          <w:rFonts w:ascii="Helvetica" w:hAnsi="Helvetica"/>
          <w:sz w:val="20"/>
          <w:szCs w:val="20"/>
        </w:rPr>
        <w:t xml:space="preserve"> will commission an analysis of current WPS issues facing Jordan, in the context of the priorities already identified in the NAP, which will also identify possible entry-points for Parliament specifically to take action to support national WPS priorities. </w:t>
      </w:r>
    </w:p>
    <w:p w14:paraId="4BAFDB26" w14:textId="416DC846" w:rsidR="002B185D" w:rsidRPr="004175F5" w:rsidRDefault="002256EB" w:rsidP="008139C6">
      <w:pPr>
        <w:spacing w:before="80" w:after="80" w:line="259" w:lineRule="auto"/>
        <w:jc w:val="both"/>
        <w:rPr>
          <w:rFonts w:ascii="Helvetica" w:hAnsi="Helvetica"/>
          <w:sz w:val="20"/>
          <w:szCs w:val="20"/>
        </w:rPr>
      </w:pPr>
      <w:r w:rsidRPr="004175F5">
        <w:rPr>
          <w:rFonts w:ascii="Helvetica" w:hAnsi="Helvetica"/>
          <w:sz w:val="20"/>
          <w:szCs w:val="20"/>
        </w:rPr>
        <w:t xml:space="preserve">Based on this </w:t>
      </w:r>
      <w:r w:rsidR="00BE6DBD">
        <w:rPr>
          <w:rFonts w:ascii="Helvetica" w:hAnsi="Helvetica"/>
          <w:sz w:val="20"/>
          <w:szCs w:val="20"/>
        </w:rPr>
        <w:t>analysis</w:t>
      </w:r>
      <w:r w:rsidR="003D7336">
        <w:rPr>
          <w:rFonts w:ascii="Helvetica" w:hAnsi="Helvetica"/>
          <w:sz w:val="20"/>
          <w:szCs w:val="20"/>
        </w:rPr>
        <w:t>, the activity</w:t>
      </w:r>
      <w:r w:rsidRPr="004175F5">
        <w:rPr>
          <w:rFonts w:ascii="Helvetica" w:hAnsi="Helvetica"/>
          <w:sz w:val="20"/>
          <w:szCs w:val="20"/>
        </w:rPr>
        <w:t xml:space="preserve"> will support the conduct of </w:t>
      </w:r>
      <w:r w:rsidR="002B185D" w:rsidRPr="004175F5">
        <w:rPr>
          <w:rFonts w:ascii="Helvetica" w:hAnsi="Helvetica"/>
          <w:sz w:val="20"/>
          <w:szCs w:val="20"/>
        </w:rPr>
        <w:t>a parliamentary workshop</w:t>
      </w:r>
      <w:r w:rsidR="002C4BEC" w:rsidRPr="004175F5">
        <w:rPr>
          <w:rFonts w:ascii="Helvetica" w:hAnsi="Helvetica"/>
          <w:sz w:val="20"/>
          <w:szCs w:val="20"/>
        </w:rPr>
        <w:t xml:space="preserve"> bringing </w:t>
      </w:r>
      <w:r w:rsidR="002B185D" w:rsidRPr="004175F5">
        <w:rPr>
          <w:rFonts w:ascii="Helvetica" w:hAnsi="Helvetica"/>
          <w:sz w:val="20"/>
          <w:szCs w:val="20"/>
        </w:rPr>
        <w:t xml:space="preserve">together </w:t>
      </w:r>
      <w:r w:rsidR="00EA0D39" w:rsidRPr="004175F5">
        <w:rPr>
          <w:rFonts w:ascii="Helvetica" w:hAnsi="Helvetica"/>
          <w:sz w:val="20"/>
          <w:szCs w:val="20"/>
        </w:rPr>
        <w:t xml:space="preserve">members of the WPS-PWG </w:t>
      </w:r>
      <w:r w:rsidR="002C4BEC" w:rsidRPr="004175F5">
        <w:rPr>
          <w:rFonts w:ascii="Helvetica" w:hAnsi="Helvetica"/>
          <w:sz w:val="20"/>
          <w:szCs w:val="20"/>
        </w:rPr>
        <w:t xml:space="preserve">with </w:t>
      </w:r>
      <w:r w:rsidR="002B185D" w:rsidRPr="004175F5">
        <w:rPr>
          <w:rFonts w:ascii="Helvetica" w:hAnsi="Helvetica"/>
          <w:sz w:val="20"/>
          <w:szCs w:val="20"/>
        </w:rPr>
        <w:t xml:space="preserve">relevant government stakeholders and civil society actors working to progress the WPS agenda. </w:t>
      </w:r>
      <w:r w:rsidR="002C4BEC" w:rsidRPr="004175F5">
        <w:rPr>
          <w:rFonts w:ascii="Helvetica" w:hAnsi="Helvetica"/>
          <w:sz w:val="20"/>
          <w:szCs w:val="20"/>
        </w:rPr>
        <w:t>The work</w:t>
      </w:r>
      <w:r w:rsidR="002B185D" w:rsidRPr="004175F5">
        <w:rPr>
          <w:rFonts w:ascii="Helvetica" w:hAnsi="Helvetica"/>
          <w:sz w:val="20"/>
          <w:szCs w:val="20"/>
        </w:rPr>
        <w:t>s</w:t>
      </w:r>
      <w:r w:rsidR="002C4BEC" w:rsidRPr="004175F5">
        <w:rPr>
          <w:rFonts w:ascii="Helvetica" w:hAnsi="Helvetica"/>
          <w:sz w:val="20"/>
          <w:szCs w:val="20"/>
        </w:rPr>
        <w:t>hop</w:t>
      </w:r>
      <w:r w:rsidR="002B185D" w:rsidRPr="004175F5">
        <w:rPr>
          <w:rFonts w:ascii="Helvetica" w:hAnsi="Helvetica"/>
          <w:sz w:val="20"/>
          <w:szCs w:val="20"/>
        </w:rPr>
        <w:t xml:space="preserve"> </w:t>
      </w:r>
      <w:r w:rsidR="002C4BEC" w:rsidRPr="004175F5">
        <w:rPr>
          <w:rFonts w:ascii="Helvetica" w:hAnsi="Helvetica"/>
          <w:sz w:val="20"/>
          <w:szCs w:val="20"/>
        </w:rPr>
        <w:t>will</w:t>
      </w:r>
      <w:r w:rsidR="00B845EA" w:rsidRPr="004175F5">
        <w:rPr>
          <w:rFonts w:ascii="Helvetica" w:hAnsi="Helvetica"/>
          <w:sz w:val="20"/>
          <w:szCs w:val="20"/>
        </w:rPr>
        <w:t>:</w:t>
      </w:r>
      <w:r w:rsidR="002C4BEC" w:rsidRPr="004175F5">
        <w:rPr>
          <w:rFonts w:ascii="Helvetica" w:hAnsi="Helvetica"/>
          <w:sz w:val="20"/>
          <w:szCs w:val="20"/>
        </w:rPr>
        <w:t xml:space="preserve"> t</w:t>
      </w:r>
      <w:r w:rsidR="002B185D" w:rsidRPr="004175F5">
        <w:rPr>
          <w:rFonts w:ascii="Helvetica" w:hAnsi="Helvetica"/>
          <w:sz w:val="20"/>
          <w:szCs w:val="20"/>
        </w:rPr>
        <w:t>ake stock of the national WPS framework</w:t>
      </w:r>
      <w:r w:rsidR="00B845EA" w:rsidRPr="004175F5">
        <w:rPr>
          <w:rFonts w:ascii="Helvetica" w:hAnsi="Helvetica"/>
          <w:sz w:val="20"/>
          <w:szCs w:val="20"/>
        </w:rPr>
        <w:t>;</w:t>
      </w:r>
      <w:r w:rsidR="002B185D" w:rsidRPr="004175F5">
        <w:rPr>
          <w:rFonts w:ascii="Helvetica" w:hAnsi="Helvetica"/>
          <w:sz w:val="20"/>
          <w:szCs w:val="20"/>
        </w:rPr>
        <w:t xml:space="preserve"> gather critical data on the most important national WPS issues; and </w:t>
      </w:r>
      <w:r w:rsidR="008139C6" w:rsidRPr="004175F5">
        <w:rPr>
          <w:rFonts w:ascii="Helvetica" w:hAnsi="Helvetica"/>
          <w:sz w:val="20"/>
          <w:szCs w:val="20"/>
        </w:rPr>
        <w:t>i</w:t>
      </w:r>
      <w:r w:rsidR="002B185D" w:rsidRPr="004175F5">
        <w:rPr>
          <w:rFonts w:ascii="Helvetica" w:hAnsi="Helvetica"/>
          <w:sz w:val="20"/>
          <w:szCs w:val="20"/>
        </w:rPr>
        <w:t xml:space="preserve">dentify the </w:t>
      </w:r>
      <w:r w:rsidR="00EA0D39" w:rsidRPr="004175F5">
        <w:rPr>
          <w:rFonts w:ascii="Helvetica" w:hAnsi="Helvetica"/>
          <w:sz w:val="20"/>
          <w:szCs w:val="20"/>
        </w:rPr>
        <w:t>priority</w:t>
      </w:r>
      <w:r w:rsidR="002B185D" w:rsidRPr="004175F5">
        <w:rPr>
          <w:rFonts w:ascii="Helvetica" w:hAnsi="Helvetica"/>
          <w:sz w:val="20"/>
          <w:szCs w:val="20"/>
        </w:rPr>
        <w:t xml:space="preserve"> issues to </w:t>
      </w:r>
      <w:r w:rsidR="00EA0D39" w:rsidRPr="004175F5">
        <w:rPr>
          <w:rFonts w:ascii="Helvetica" w:hAnsi="Helvetica"/>
          <w:sz w:val="20"/>
          <w:szCs w:val="20"/>
        </w:rPr>
        <w:t xml:space="preserve">be </w:t>
      </w:r>
      <w:r w:rsidR="002B185D" w:rsidRPr="004175F5">
        <w:rPr>
          <w:rFonts w:ascii="Helvetica" w:hAnsi="Helvetica"/>
          <w:sz w:val="20"/>
          <w:szCs w:val="20"/>
        </w:rPr>
        <w:t>support</w:t>
      </w:r>
      <w:r w:rsidR="00EA0D39" w:rsidRPr="004175F5">
        <w:rPr>
          <w:rFonts w:ascii="Helvetica" w:hAnsi="Helvetica"/>
          <w:sz w:val="20"/>
          <w:szCs w:val="20"/>
        </w:rPr>
        <w:t>ed</w:t>
      </w:r>
      <w:r w:rsidR="002B185D" w:rsidRPr="004175F5">
        <w:rPr>
          <w:rFonts w:ascii="Helvetica" w:hAnsi="Helvetica"/>
          <w:sz w:val="20"/>
          <w:szCs w:val="20"/>
        </w:rPr>
        <w:t xml:space="preserve"> over the remainder of the parliamentary session. </w:t>
      </w:r>
    </w:p>
    <w:p w14:paraId="42D6F0BE" w14:textId="0B64821D" w:rsidR="002B185D" w:rsidRPr="004175F5" w:rsidRDefault="008139C6" w:rsidP="00EB5FD1">
      <w:pPr>
        <w:spacing w:line="276" w:lineRule="auto"/>
        <w:jc w:val="both"/>
        <w:rPr>
          <w:rFonts w:ascii="Helvetica" w:hAnsi="Helvetica" w:cs="Arial"/>
          <w:bCs/>
          <w:iCs/>
          <w:sz w:val="20"/>
          <w:szCs w:val="20"/>
        </w:rPr>
      </w:pPr>
      <w:r w:rsidRPr="004175F5">
        <w:rPr>
          <w:rFonts w:ascii="Helvetica" w:hAnsi="Helvetica"/>
          <w:sz w:val="20"/>
          <w:szCs w:val="20"/>
        </w:rPr>
        <w:t>Fol</w:t>
      </w:r>
      <w:r w:rsidR="003D7336">
        <w:rPr>
          <w:rFonts w:ascii="Helvetica" w:hAnsi="Helvetica"/>
          <w:sz w:val="20"/>
          <w:szCs w:val="20"/>
        </w:rPr>
        <w:t>lowing the workshop, the activity</w:t>
      </w:r>
      <w:r w:rsidRPr="004175F5">
        <w:rPr>
          <w:rFonts w:ascii="Helvetica" w:hAnsi="Helvetica"/>
          <w:sz w:val="20"/>
          <w:szCs w:val="20"/>
        </w:rPr>
        <w:t xml:space="preserve"> </w:t>
      </w:r>
      <w:r w:rsidR="00EA0D39" w:rsidRPr="004175F5">
        <w:rPr>
          <w:rFonts w:ascii="Helvetica" w:hAnsi="Helvetica"/>
          <w:sz w:val="20"/>
          <w:szCs w:val="20"/>
        </w:rPr>
        <w:t xml:space="preserve">will work with the WPS-PWG </w:t>
      </w:r>
      <w:r w:rsidR="00B845EA" w:rsidRPr="004175F5">
        <w:rPr>
          <w:rFonts w:ascii="Helvetica" w:hAnsi="Helvetica"/>
          <w:sz w:val="20"/>
          <w:szCs w:val="20"/>
        </w:rPr>
        <w:t xml:space="preserve">and with relevant parliamentary committees </w:t>
      </w:r>
      <w:r w:rsidR="002B185D" w:rsidRPr="004175F5">
        <w:rPr>
          <w:rFonts w:ascii="Helvetica" w:hAnsi="Helvetica"/>
          <w:sz w:val="20"/>
          <w:szCs w:val="20"/>
        </w:rPr>
        <w:t xml:space="preserve">to progress implementation of </w:t>
      </w:r>
      <w:r w:rsidR="00EA0D39" w:rsidRPr="004175F5">
        <w:rPr>
          <w:rFonts w:ascii="Helvetica" w:hAnsi="Helvetica"/>
          <w:sz w:val="20"/>
          <w:szCs w:val="20"/>
        </w:rPr>
        <w:t xml:space="preserve">those </w:t>
      </w:r>
      <w:r w:rsidR="002B185D" w:rsidRPr="004175F5">
        <w:rPr>
          <w:rFonts w:ascii="Helvetica" w:hAnsi="Helvetica"/>
          <w:sz w:val="20"/>
          <w:szCs w:val="20"/>
        </w:rPr>
        <w:t>priorities</w:t>
      </w:r>
      <w:r w:rsidR="00B845EA" w:rsidRPr="004175F5">
        <w:rPr>
          <w:rFonts w:ascii="Helvetica" w:hAnsi="Helvetica"/>
          <w:sz w:val="20"/>
          <w:szCs w:val="20"/>
        </w:rPr>
        <w:t xml:space="preserve">, whether through legislative action, institutional oversight, parliamentary </w:t>
      </w:r>
      <w:r w:rsidR="004175F5" w:rsidRPr="004175F5">
        <w:rPr>
          <w:rFonts w:ascii="Helvetica" w:hAnsi="Helvetica"/>
          <w:sz w:val="20"/>
          <w:szCs w:val="20"/>
        </w:rPr>
        <w:t>consultations etc</w:t>
      </w:r>
      <w:r w:rsidR="002B185D" w:rsidRPr="004175F5">
        <w:rPr>
          <w:rFonts w:ascii="Helvetica" w:hAnsi="Helvetica"/>
          <w:sz w:val="20"/>
          <w:szCs w:val="20"/>
        </w:rPr>
        <w:t>.</w:t>
      </w:r>
    </w:p>
    <w:p w14:paraId="135D4815" w14:textId="77777777" w:rsidR="00EB5FD1" w:rsidRPr="004175F5" w:rsidRDefault="00EB5FD1" w:rsidP="00EB5FD1">
      <w:pPr>
        <w:spacing w:line="276" w:lineRule="auto"/>
        <w:jc w:val="both"/>
        <w:rPr>
          <w:rFonts w:ascii="Helvetica" w:hAnsi="Helvetica" w:cs="Arial"/>
          <w:sz w:val="20"/>
          <w:szCs w:val="20"/>
        </w:rPr>
      </w:pPr>
      <w:r w:rsidRPr="004175F5">
        <w:rPr>
          <w:rFonts w:ascii="Helvetica" w:hAnsi="Helvetica" w:cs="Arial"/>
          <w:sz w:val="20"/>
          <w:szCs w:val="20"/>
        </w:rPr>
        <w:t>Key outputs for this activity are therefore:</w:t>
      </w:r>
    </w:p>
    <w:p w14:paraId="1A58388E" w14:textId="7EB6B005" w:rsidR="009774A5" w:rsidRPr="00B57A83" w:rsidRDefault="009774A5" w:rsidP="007B131F">
      <w:pPr>
        <w:pStyle w:val="ListParagraph"/>
        <w:numPr>
          <w:ilvl w:val="0"/>
          <w:numId w:val="9"/>
        </w:numPr>
        <w:spacing w:line="276" w:lineRule="auto"/>
        <w:ind w:left="567" w:hanging="567"/>
        <w:jc w:val="both"/>
        <w:rPr>
          <w:rFonts w:ascii="Helvetica" w:hAnsi="Helvetica" w:cs="Arial"/>
          <w:b/>
          <w:i/>
          <w:sz w:val="20"/>
          <w:szCs w:val="20"/>
        </w:rPr>
      </w:pPr>
      <w:r>
        <w:rPr>
          <w:rFonts w:ascii="Helvetica" w:hAnsi="Helvetica" w:cs="Arial"/>
          <w:sz w:val="20"/>
          <w:szCs w:val="20"/>
        </w:rPr>
        <w:t>A national WPS Briefing Paper on (</w:t>
      </w:r>
      <w:proofErr w:type="spellStart"/>
      <w:r>
        <w:rPr>
          <w:rFonts w:ascii="Helvetica" w:hAnsi="Helvetica" w:cs="Arial"/>
          <w:sz w:val="20"/>
          <w:szCs w:val="20"/>
        </w:rPr>
        <w:t>i</w:t>
      </w:r>
      <w:proofErr w:type="spellEnd"/>
      <w:r>
        <w:rPr>
          <w:rFonts w:ascii="Helvetica" w:hAnsi="Helvetica" w:cs="Arial"/>
          <w:sz w:val="20"/>
          <w:szCs w:val="20"/>
        </w:rPr>
        <w:t xml:space="preserve">) key WPS issues and priorities for Jordan and (ii) entry-points and priorities for WPS action by the Jordan Parliament; </w:t>
      </w:r>
    </w:p>
    <w:p w14:paraId="10DB17CC" w14:textId="13F0DCED" w:rsidR="00EB5FD1" w:rsidRPr="004175F5" w:rsidRDefault="004175F5" w:rsidP="007B131F">
      <w:pPr>
        <w:pStyle w:val="ListParagraph"/>
        <w:numPr>
          <w:ilvl w:val="0"/>
          <w:numId w:val="9"/>
        </w:numPr>
        <w:spacing w:line="276" w:lineRule="auto"/>
        <w:ind w:left="567" w:hanging="567"/>
        <w:jc w:val="both"/>
        <w:rPr>
          <w:rFonts w:ascii="Helvetica" w:hAnsi="Helvetica" w:cs="Arial"/>
          <w:b/>
          <w:i/>
          <w:sz w:val="20"/>
          <w:szCs w:val="20"/>
        </w:rPr>
      </w:pPr>
      <w:r>
        <w:rPr>
          <w:rFonts w:ascii="Helvetica" w:hAnsi="Helvetica" w:cs="Arial"/>
          <w:sz w:val="20"/>
          <w:szCs w:val="20"/>
        </w:rPr>
        <w:t>Establishment of a WPS Parliamentary Working Group</w:t>
      </w:r>
    </w:p>
    <w:p w14:paraId="75A9CC25" w14:textId="417213D4" w:rsidR="004175F5" w:rsidRPr="004175F5" w:rsidRDefault="004175F5" w:rsidP="007B131F">
      <w:pPr>
        <w:pStyle w:val="ListParagraph"/>
        <w:numPr>
          <w:ilvl w:val="0"/>
          <w:numId w:val="9"/>
        </w:numPr>
        <w:spacing w:line="276" w:lineRule="auto"/>
        <w:ind w:left="567" w:hanging="567"/>
        <w:jc w:val="both"/>
        <w:rPr>
          <w:rFonts w:ascii="Helvetica" w:hAnsi="Helvetica" w:cs="Arial"/>
          <w:b/>
          <w:i/>
          <w:sz w:val="20"/>
          <w:szCs w:val="20"/>
        </w:rPr>
      </w:pPr>
      <w:r>
        <w:rPr>
          <w:rFonts w:ascii="Helvetica" w:hAnsi="Helvetica" w:cs="Arial"/>
          <w:sz w:val="20"/>
          <w:szCs w:val="20"/>
        </w:rPr>
        <w:t>Conduct of an assessment on opportunities for parliamentary engagement on WPS</w:t>
      </w:r>
    </w:p>
    <w:p w14:paraId="2348F880" w14:textId="5E4A1871" w:rsidR="004175F5" w:rsidRPr="004175F5" w:rsidRDefault="004175F5" w:rsidP="007B131F">
      <w:pPr>
        <w:pStyle w:val="ListParagraph"/>
        <w:numPr>
          <w:ilvl w:val="0"/>
          <w:numId w:val="9"/>
        </w:numPr>
        <w:spacing w:line="276" w:lineRule="auto"/>
        <w:ind w:left="567" w:hanging="567"/>
        <w:jc w:val="both"/>
        <w:rPr>
          <w:rFonts w:ascii="Helvetica" w:hAnsi="Helvetica" w:cs="Arial"/>
          <w:b/>
          <w:i/>
          <w:sz w:val="20"/>
          <w:szCs w:val="20"/>
        </w:rPr>
      </w:pPr>
      <w:r>
        <w:rPr>
          <w:rFonts w:ascii="Helvetica" w:hAnsi="Helvetica" w:cs="Arial"/>
          <w:sz w:val="20"/>
          <w:szCs w:val="20"/>
        </w:rPr>
        <w:t>Conduct of a national workshop on parliamentary engagement on national implementation of WPS</w:t>
      </w:r>
    </w:p>
    <w:p w14:paraId="35FAA37E" w14:textId="3019CC2B" w:rsidR="00EB5FD1" w:rsidRPr="009704F7" w:rsidRDefault="009704F7" w:rsidP="00E21E59">
      <w:pPr>
        <w:pStyle w:val="ListParagraph"/>
        <w:numPr>
          <w:ilvl w:val="0"/>
          <w:numId w:val="9"/>
        </w:numPr>
        <w:spacing w:line="276" w:lineRule="auto"/>
        <w:ind w:left="567" w:hanging="567"/>
        <w:jc w:val="both"/>
        <w:rPr>
          <w:rFonts w:ascii="Helvetica" w:hAnsi="Helvetica" w:cs="Arial"/>
          <w:b/>
          <w:i/>
          <w:sz w:val="20"/>
          <w:szCs w:val="20"/>
        </w:rPr>
      </w:pPr>
      <w:r>
        <w:rPr>
          <w:rFonts w:ascii="Helvetica" w:hAnsi="Helvetica" w:cs="Arial"/>
          <w:sz w:val="20"/>
          <w:szCs w:val="20"/>
        </w:rPr>
        <w:t>Follow-up activities with the WPS-PWG and parliamentary committees</w:t>
      </w:r>
    </w:p>
    <w:p w14:paraId="0F2632C3" w14:textId="77777777" w:rsidR="005841A5" w:rsidRPr="001B57C5" w:rsidRDefault="005841A5" w:rsidP="009E5CFD">
      <w:pPr>
        <w:spacing w:before="60" w:line="276" w:lineRule="auto"/>
        <w:jc w:val="both"/>
        <w:rPr>
          <w:rFonts w:ascii="Helvetica" w:hAnsi="Helvetica" w:cs="Arial"/>
          <w:sz w:val="20"/>
          <w:szCs w:val="20"/>
        </w:rPr>
      </w:pPr>
    </w:p>
    <w:p w14:paraId="4FAB8720" w14:textId="10A724AC" w:rsidR="00350CC5" w:rsidRPr="001B57C5" w:rsidRDefault="006B7A90" w:rsidP="00350CC5">
      <w:pPr>
        <w:pStyle w:val="Heading2"/>
        <w:ind w:left="0"/>
        <w:rPr>
          <w:rFonts w:ascii="Helvetica" w:hAnsi="Helvetica"/>
          <w:i/>
          <w:sz w:val="20"/>
          <w:szCs w:val="20"/>
        </w:rPr>
      </w:pPr>
      <w:bookmarkStart w:id="15" w:name="_Toc397861440"/>
      <w:r w:rsidRPr="001B57C5">
        <w:rPr>
          <w:rFonts w:ascii="Helvetica" w:hAnsi="Helvetica"/>
          <w:i/>
          <w:sz w:val="20"/>
          <w:szCs w:val="20"/>
        </w:rPr>
        <w:t>Partnerships</w:t>
      </w:r>
      <w:bookmarkEnd w:id="15"/>
    </w:p>
    <w:p w14:paraId="2DF533E3" w14:textId="1F34ECDF" w:rsidR="00EB6D6D" w:rsidRPr="001B57C5" w:rsidRDefault="00C27126" w:rsidP="009E5CFD">
      <w:pPr>
        <w:spacing w:before="60" w:line="276" w:lineRule="auto"/>
        <w:jc w:val="both"/>
        <w:rPr>
          <w:rFonts w:ascii="Helvetica" w:hAnsi="Helvetica" w:cs="Arial"/>
          <w:iCs/>
          <w:sz w:val="20"/>
          <w:szCs w:val="20"/>
        </w:rPr>
      </w:pPr>
      <w:r w:rsidRPr="001B57C5">
        <w:rPr>
          <w:rFonts w:ascii="Helvetica" w:hAnsi="Helvetica" w:cs="Arial"/>
          <w:iCs/>
          <w:sz w:val="20"/>
          <w:szCs w:val="20"/>
        </w:rPr>
        <w:t>UNDP</w:t>
      </w:r>
      <w:r w:rsidR="00474E60" w:rsidRPr="001B57C5">
        <w:rPr>
          <w:rFonts w:ascii="Helvetica" w:hAnsi="Helvetica" w:cs="Arial"/>
          <w:iCs/>
          <w:sz w:val="20"/>
          <w:szCs w:val="20"/>
        </w:rPr>
        <w:t xml:space="preserve"> envisages </w:t>
      </w:r>
      <w:r w:rsidR="00DA07B9" w:rsidRPr="001B57C5">
        <w:rPr>
          <w:rFonts w:ascii="Helvetica" w:hAnsi="Helvetica" w:cs="Arial"/>
          <w:iCs/>
          <w:sz w:val="20"/>
          <w:szCs w:val="20"/>
        </w:rPr>
        <w:t>a close</w:t>
      </w:r>
      <w:r w:rsidRPr="001B57C5">
        <w:rPr>
          <w:rFonts w:ascii="Helvetica" w:hAnsi="Helvetica" w:cs="Arial"/>
          <w:iCs/>
          <w:sz w:val="20"/>
          <w:szCs w:val="20"/>
        </w:rPr>
        <w:t xml:space="preserve"> partnership with UN Women in the </w:t>
      </w:r>
      <w:r w:rsidR="00EB6D6D" w:rsidRPr="001B57C5">
        <w:rPr>
          <w:rFonts w:ascii="Helvetica" w:hAnsi="Helvetica" w:cs="Arial"/>
          <w:iCs/>
          <w:sz w:val="20"/>
          <w:szCs w:val="20"/>
        </w:rPr>
        <w:t xml:space="preserve">implementation of this </w:t>
      </w:r>
      <w:r w:rsidR="003D7336">
        <w:rPr>
          <w:rFonts w:ascii="Helvetica" w:hAnsi="Helvetica" w:cs="Arial"/>
          <w:iCs/>
          <w:sz w:val="20"/>
          <w:szCs w:val="20"/>
        </w:rPr>
        <w:t>activity</w:t>
      </w:r>
      <w:r w:rsidR="00EB6D6D" w:rsidRPr="001B57C5">
        <w:rPr>
          <w:rFonts w:ascii="Helvetica" w:hAnsi="Helvetica" w:cs="Arial"/>
          <w:iCs/>
          <w:sz w:val="20"/>
          <w:szCs w:val="20"/>
        </w:rPr>
        <w:t>, especially in relation to engaging with women MPs, the role of SDG5 across parliamentary committees, and on promoting the inclusive participation of women in dialogue and decision-making processes.</w:t>
      </w:r>
    </w:p>
    <w:p w14:paraId="476D230B" w14:textId="6A535C8B" w:rsidR="008A2033" w:rsidRPr="001B57C5" w:rsidRDefault="00C27126" w:rsidP="007049ED">
      <w:pPr>
        <w:spacing w:line="276" w:lineRule="auto"/>
        <w:jc w:val="both"/>
        <w:rPr>
          <w:rFonts w:ascii="Helvetica" w:hAnsi="Helvetica" w:cs="Arial"/>
          <w:iCs/>
          <w:sz w:val="20"/>
          <w:szCs w:val="20"/>
        </w:rPr>
      </w:pPr>
      <w:r w:rsidRPr="001B57C5">
        <w:rPr>
          <w:rFonts w:ascii="Helvetica" w:hAnsi="Helvetica" w:cs="Arial"/>
          <w:iCs/>
          <w:sz w:val="20"/>
          <w:szCs w:val="20"/>
        </w:rPr>
        <w:t xml:space="preserve">In addition, collaboration is also envisaged from a range of UN agencies, including ILO, </w:t>
      </w:r>
      <w:r w:rsidR="00672041" w:rsidRPr="001B57C5">
        <w:rPr>
          <w:rFonts w:ascii="Helvetica" w:hAnsi="Helvetica" w:cs="Arial"/>
          <w:bCs/>
          <w:iCs/>
          <w:sz w:val="20"/>
          <w:szCs w:val="20"/>
        </w:rPr>
        <w:t>OHCHR</w:t>
      </w:r>
      <w:r w:rsidR="00672041" w:rsidRPr="001B57C5">
        <w:rPr>
          <w:rFonts w:ascii="Helvetica" w:hAnsi="Helvetica" w:cs="Arial"/>
          <w:iCs/>
          <w:sz w:val="20"/>
          <w:szCs w:val="20"/>
        </w:rPr>
        <w:t xml:space="preserve">, </w:t>
      </w:r>
      <w:r w:rsidRPr="001B57C5">
        <w:rPr>
          <w:rFonts w:ascii="Helvetica" w:hAnsi="Helvetica" w:cs="Arial"/>
          <w:iCs/>
          <w:sz w:val="20"/>
          <w:szCs w:val="20"/>
        </w:rPr>
        <w:t>UNCTAD</w:t>
      </w:r>
      <w:r w:rsidR="0055013D" w:rsidRPr="001B57C5">
        <w:rPr>
          <w:rFonts w:ascii="Helvetica" w:hAnsi="Helvetica" w:cs="Arial"/>
          <w:iCs/>
          <w:sz w:val="20"/>
          <w:szCs w:val="20"/>
        </w:rPr>
        <w:t xml:space="preserve">, </w:t>
      </w:r>
      <w:r w:rsidR="00672041" w:rsidRPr="001B57C5">
        <w:rPr>
          <w:rFonts w:ascii="Helvetica" w:hAnsi="Helvetica" w:cs="Arial"/>
          <w:iCs/>
          <w:sz w:val="20"/>
          <w:szCs w:val="20"/>
        </w:rPr>
        <w:t xml:space="preserve">UNEP, </w:t>
      </w:r>
      <w:r w:rsidRPr="001B57C5">
        <w:rPr>
          <w:rFonts w:ascii="Helvetica" w:hAnsi="Helvetica" w:cs="Arial"/>
          <w:sz w:val="20"/>
          <w:szCs w:val="20"/>
        </w:rPr>
        <w:t>UNESCO</w:t>
      </w:r>
      <w:r w:rsidR="0055013D" w:rsidRPr="001B57C5">
        <w:rPr>
          <w:rFonts w:ascii="Helvetica" w:hAnsi="Helvetica" w:cs="Arial"/>
          <w:sz w:val="20"/>
          <w:szCs w:val="20"/>
        </w:rPr>
        <w:t xml:space="preserve">, </w:t>
      </w:r>
      <w:r w:rsidRPr="001B57C5">
        <w:rPr>
          <w:rFonts w:ascii="Helvetica" w:hAnsi="Helvetica" w:cs="Arial"/>
          <w:sz w:val="20"/>
          <w:szCs w:val="20"/>
        </w:rPr>
        <w:t>UNICEF</w:t>
      </w:r>
      <w:r w:rsidR="0055013D" w:rsidRPr="001B57C5">
        <w:rPr>
          <w:rFonts w:ascii="Helvetica" w:hAnsi="Helvetica" w:cs="Arial"/>
          <w:sz w:val="20"/>
          <w:szCs w:val="20"/>
        </w:rPr>
        <w:t>, UNODC</w:t>
      </w:r>
      <w:r w:rsidRPr="001B57C5">
        <w:rPr>
          <w:rFonts w:ascii="Helvetica" w:hAnsi="Helvetica" w:cs="Arial"/>
          <w:sz w:val="20"/>
          <w:szCs w:val="20"/>
        </w:rPr>
        <w:t xml:space="preserve">, </w:t>
      </w:r>
      <w:r w:rsidR="0055013D" w:rsidRPr="001B57C5">
        <w:rPr>
          <w:rFonts w:ascii="Helvetica" w:hAnsi="Helvetica" w:cs="Arial"/>
          <w:bCs/>
          <w:iCs/>
          <w:sz w:val="20"/>
          <w:szCs w:val="20"/>
        </w:rPr>
        <w:t>UNFPA</w:t>
      </w:r>
      <w:r w:rsidRPr="001B57C5">
        <w:rPr>
          <w:rFonts w:ascii="Helvetica" w:hAnsi="Helvetica" w:cs="Arial"/>
          <w:bCs/>
          <w:iCs/>
          <w:sz w:val="20"/>
          <w:szCs w:val="20"/>
        </w:rPr>
        <w:t xml:space="preserve">, </w:t>
      </w:r>
      <w:r w:rsidR="0055013D" w:rsidRPr="001B57C5">
        <w:rPr>
          <w:rFonts w:ascii="Helvetica" w:hAnsi="Helvetica" w:cs="Arial"/>
          <w:iCs/>
          <w:sz w:val="20"/>
          <w:szCs w:val="20"/>
        </w:rPr>
        <w:t>UNEP</w:t>
      </w:r>
      <w:r w:rsidR="00672041" w:rsidRPr="001B57C5">
        <w:rPr>
          <w:rFonts w:ascii="Helvetica" w:hAnsi="Helvetica" w:cs="Arial"/>
          <w:iCs/>
          <w:sz w:val="20"/>
          <w:szCs w:val="20"/>
        </w:rPr>
        <w:t xml:space="preserve"> and WHO, in the delivery of targeted support to parliamentary committees on relevant </w:t>
      </w:r>
      <w:r w:rsidR="00F769C8" w:rsidRPr="001B57C5">
        <w:rPr>
          <w:rFonts w:ascii="Helvetica" w:hAnsi="Helvetica" w:cs="Arial"/>
          <w:iCs/>
          <w:sz w:val="20"/>
          <w:szCs w:val="20"/>
        </w:rPr>
        <w:t xml:space="preserve">SDG </w:t>
      </w:r>
      <w:r w:rsidR="00672041" w:rsidRPr="001B57C5">
        <w:rPr>
          <w:rFonts w:ascii="Helvetica" w:hAnsi="Helvetica" w:cs="Arial"/>
          <w:iCs/>
          <w:sz w:val="20"/>
          <w:szCs w:val="20"/>
        </w:rPr>
        <w:t xml:space="preserve">topics. </w:t>
      </w:r>
    </w:p>
    <w:p w14:paraId="3A0C6220" w14:textId="4B34EC1D" w:rsidR="006671AA" w:rsidRPr="001B57C5" w:rsidRDefault="003D7336" w:rsidP="004525EE">
      <w:pPr>
        <w:spacing w:line="276" w:lineRule="auto"/>
        <w:jc w:val="both"/>
        <w:rPr>
          <w:rFonts w:ascii="Helvetica" w:hAnsi="Helvetica" w:cs="Arial"/>
          <w:iCs/>
          <w:sz w:val="20"/>
          <w:szCs w:val="20"/>
        </w:rPr>
      </w:pPr>
      <w:r>
        <w:rPr>
          <w:rFonts w:ascii="Helvetica" w:hAnsi="Helvetica" w:cs="Arial"/>
          <w:iCs/>
          <w:sz w:val="20"/>
          <w:szCs w:val="20"/>
        </w:rPr>
        <w:lastRenderedPageBreak/>
        <w:t xml:space="preserve">The </w:t>
      </w:r>
      <w:r w:rsidR="00EB4DCD">
        <w:rPr>
          <w:rFonts w:ascii="Helvetica" w:hAnsi="Helvetica" w:cs="Arial"/>
          <w:sz w:val="20"/>
          <w:szCs w:val="20"/>
          <w:shd w:val="clear" w:color="auto" w:fill="FFFFFF"/>
          <w:lang w:val="en-US"/>
        </w:rPr>
        <w:t xml:space="preserve">Country Engagement Facility </w:t>
      </w:r>
      <w:r w:rsidR="00D9669C" w:rsidRPr="001B57C5">
        <w:rPr>
          <w:rFonts w:ascii="Helvetica" w:hAnsi="Helvetica" w:cs="Arial"/>
          <w:iCs/>
          <w:sz w:val="20"/>
          <w:szCs w:val="20"/>
        </w:rPr>
        <w:t>will also be closely aligned and integrated into the</w:t>
      </w:r>
      <w:r w:rsidR="00DA07B9" w:rsidRPr="001B57C5">
        <w:rPr>
          <w:rFonts w:ascii="Helvetica" w:hAnsi="Helvetica" w:cs="Arial"/>
          <w:iCs/>
          <w:sz w:val="20"/>
          <w:szCs w:val="20"/>
        </w:rPr>
        <w:t xml:space="preserve"> delivery of the</w:t>
      </w:r>
      <w:r w:rsidR="00D9669C" w:rsidRPr="001B57C5">
        <w:rPr>
          <w:rFonts w:ascii="Helvetica" w:hAnsi="Helvetica" w:cs="Arial"/>
          <w:iCs/>
          <w:sz w:val="20"/>
          <w:szCs w:val="20"/>
        </w:rPr>
        <w:t xml:space="preserve"> UNDP Regional Project </w:t>
      </w:r>
      <w:r w:rsidR="009D068E" w:rsidRPr="001B57C5">
        <w:rPr>
          <w:rFonts w:ascii="Helvetica" w:hAnsi="Helvetica" w:cs="Arial"/>
          <w:bCs/>
          <w:iCs/>
          <w:sz w:val="20"/>
          <w:szCs w:val="20"/>
        </w:rPr>
        <w:t>“Parliaments for Agenda 2030 – Empowering Parliamentarians to Implement the SDGs”</w:t>
      </w:r>
      <w:r w:rsidR="0069579A" w:rsidRPr="001B57C5">
        <w:rPr>
          <w:rFonts w:ascii="Helvetica" w:hAnsi="Helvetica" w:cs="Arial"/>
          <w:iCs/>
          <w:sz w:val="20"/>
          <w:szCs w:val="20"/>
        </w:rPr>
        <w:t>, which includes a funding window to support the Jordanian Parliament</w:t>
      </w:r>
      <w:r w:rsidR="004525EE" w:rsidRPr="001B57C5">
        <w:rPr>
          <w:rFonts w:ascii="Helvetica" w:hAnsi="Helvetica" w:cs="Arial"/>
          <w:iCs/>
          <w:sz w:val="20"/>
          <w:szCs w:val="20"/>
        </w:rPr>
        <w:t>. This project involves a partnership with ESCWA and the conduct of regional seminars on parliamentary engagement on SDGs.</w:t>
      </w:r>
    </w:p>
    <w:p w14:paraId="0C1CE657" w14:textId="3AE0F130" w:rsidR="008A2033" w:rsidRPr="001B57C5" w:rsidRDefault="008A2033" w:rsidP="00E21E59">
      <w:pPr>
        <w:spacing w:line="276" w:lineRule="auto"/>
        <w:jc w:val="both"/>
        <w:rPr>
          <w:rFonts w:ascii="Helvetica" w:hAnsi="Helvetica" w:cs="Arial"/>
          <w:bCs/>
          <w:iCs/>
          <w:sz w:val="20"/>
          <w:szCs w:val="20"/>
        </w:rPr>
      </w:pPr>
      <w:r w:rsidRPr="001B57C5">
        <w:rPr>
          <w:rFonts w:ascii="Helvetica" w:hAnsi="Helvetica" w:cs="Arial"/>
          <w:bCs/>
          <w:iCs/>
          <w:sz w:val="20"/>
          <w:szCs w:val="20"/>
        </w:rPr>
        <w:t xml:space="preserve">UNDP </w:t>
      </w:r>
      <w:r w:rsidR="007049ED" w:rsidRPr="001B57C5">
        <w:rPr>
          <w:rFonts w:ascii="Helvetica" w:hAnsi="Helvetica" w:cs="Arial"/>
          <w:bCs/>
          <w:iCs/>
          <w:sz w:val="20"/>
          <w:szCs w:val="20"/>
        </w:rPr>
        <w:t xml:space="preserve">Jordan </w:t>
      </w:r>
      <w:r w:rsidRPr="001B57C5">
        <w:rPr>
          <w:rFonts w:ascii="Helvetica" w:hAnsi="Helvetica" w:cs="Arial"/>
          <w:bCs/>
          <w:iCs/>
          <w:sz w:val="20"/>
          <w:szCs w:val="20"/>
        </w:rPr>
        <w:t xml:space="preserve">will also </w:t>
      </w:r>
      <w:r w:rsidR="00F769C8" w:rsidRPr="001B57C5">
        <w:rPr>
          <w:rFonts w:ascii="Helvetica" w:hAnsi="Helvetica" w:cs="Arial"/>
          <w:bCs/>
          <w:iCs/>
          <w:sz w:val="20"/>
          <w:szCs w:val="20"/>
        </w:rPr>
        <w:t xml:space="preserve">seek </w:t>
      </w:r>
      <w:r w:rsidR="00DA07B9" w:rsidRPr="001B57C5">
        <w:rPr>
          <w:rFonts w:ascii="Helvetica" w:hAnsi="Helvetica" w:cs="Arial"/>
          <w:bCs/>
          <w:iCs/>
          <w:sz w:val="20"/>
          <w:szCs w:val="20"/>
        </w:rPr>
        <w:t>collaborative</w:t>
      </w:r>
      <w:r w:rsidRPr="001B57C5">
        <w:rPr>
          <w:rFonts w:ascii="Helvetica" w:hAnsi="Helvetica" w:cs="Arial"/>
          <w:bCs/>
          <w:iCs/>
          <w:sz w:val="20"/>
          <w:szCs w:val="20"/>
        </w:rPr>
        <w:t xml:space="preserve"> engagement with other multilateral institutions, such as the World Bank and the Organisation for Economic Cooperation and Development</w:t>
      </w:r>
      <w:r w:rsidR="004525EE" w:rsidRPr="001B57C5">
        <w:rPr>
          <w:rFonts w:ascii="Helvetica" w:hAnsi="Helvetica" w:cs="Arial"/>
          <w:bCs/>
          <w:iCs/>
          <w:sz w:val="20"/>
          <w:szCs w:val="20"/>
        </w:rPr>
        <w:t xml:space="preserve"> (OECD)</w:t>
      </w:r>
      <w:r w:rsidRPr="001B57C5">
        <w:rPr>
          <w:rFonts w:ascii="Helvetica" w:hAnsi="Helvetica" w:cs="Arial"/>
          <w:bCs/>
          <w:iCs/>
          <w:sz w:val="20"/>
          <w:szCs w:val="20"/>
        </w:rPr>
        <w:t xml:space="preserve">, as well as international parliamentary institutions, including the Inter-Parliamentary Union (IPU), and </w:t>
      </w:r>
      <w:r w:rsidR="004525EE" w:rsidRPr="001B57C5">
        <w:rPr>
          <w:rFonts w:ascii="Helvetica" w:hAnsi="Helvetica" w:cs="Arial"/>
          <w:bCs/>
          <w:iCs/>
          <w:sz w:val="20"/>
          <w:szCs w:val="20"/>
        </w:rPr>
        <w:t xml:space="preserve">the </w:t>
      </w:r>
      <w:r w:rsidRPr="001B57C5">
        <w:rPr>
          <w:rFonts w:ascii="Helvetica" w:hAnsi="Helvetica" w:cs="Arial"/>
          <w:bCs/>
          <w:iCs/>
          <w:sz w:val="20"/>
          <w:szCs w:val="20"/>
        </w:rPr>
        <w:t xml:space="preserve">parliamentary institutions of UN member states. </w:t>
      </w:r>
    </w:p>
    <w:p w14:paraId="7AE6BF36" w14:textId="3019CFDA" w:rsidR="00DB36CC" w:rsidRPr="001B57C5" w:rsidRDefault="003D7336" w:rsidP="009E5CFD">
      <w:pPr>
        <w:spacing w:before="60" w:line="276" w:lineRule="auto"/>
        <w:jc w:val="both"/>
        <w:rPr>
          <w:rFonts w:ascii="Helvetica" w:hAnsi="Helvetica" w:cs="Arial"/>
          <w:bCs/>
          <w:iCs/>
          <w:sz w:val="20"/>
          <w:szCs w:val="20"/>
        </w:rPr>
      </w:pPr>
      <w:r>
        <w:rPr>
          <w:rFonts w:ascii="Helvetica" w:hAnsi="Helvetica" w:cs="Arial"/>
          <w:bCs/>
          <w:iCs/>
          <w:sz w:val="20"/>
          <w:szCs w:val="20"/>
        </w:rPr>
        <w:t xml:space="preserve">The </w:t>
      </w:r>
      <w:r w:rsidR="00EB4DCD">
        <w:rPr>
          <w:rFonts w:ascii="Helvetica" w:hAnsi="Helvetica" w:cs="Arial"/>
          <w:bCs/>
          <w:iCs/>
          <w:sz w:val="20"/>
          <w:szCs w:val="20"/>
        </w:rPr>
        <w:t>Initiative</w:t>
      </w:r>
      <w:r w:rsidR="008A2033" w:rsidRPr="001B57C5">
        <w:rPr>
          <w:rFonts w:ascii="Helvetica" w:hAnsi="Helvetica" w:cs="Arial"/>
          <w:bCs/>
          <w:iCs/>
          <w:sz w:val="20"/>
          <w:szCs w:val="20"/>
        </w:rPr>
        <w:t xml:space="preserve"> will seek to work closely with and complement other assistance projects </w:t>
      </w:r>
      <w:r w:rsidR="007049ED" w:rsidRPr="001B57C5">
        <w:rPr>
          <w:rFonts w:ascii="Helvetica" w:hAnsi="Helvetica" w:cs="Arial"/>
          <w:bCs/>
          <w:iCs/>
          <w:sz w:val="20"/>
          <w:szCs w:val="20"/>
        </w:rPr>
        <w:t xml:space="preserve">currently </w:t>
      </w:r>
      <w:r w:rsidR="00B91824" w:rsidRPr="001B57C5">
        <w:rPr>
          <w:rFonts w:ascii="Helvetica" w:hAnsi="Helvetica" w:cs="Arial"/>
          <w:bCs/>
          <w:iCs/>
          <w:sz w:val="20"/>
          <w:szCs w:val="20"/>
        </w:rPr>
        <w:t>working with the Parliament including:</w:t>
      </w:r>
      <w:r w:rsidR="00621858" w:rsidRPr="001B57C5">
        <w:rPr>
          <w:rFonts w:ascii="Helvetica" w:hAnsi="Helvetica" w:cs="Arial"/>
          <w:bCs/>
          <w:iCs/>
          <w:sz w:val="20"/>
          <w:szCs w:val="20"/>
        </w:rPr>
        <w:t xml:space="preserve"> </w:t>
      </w:r>
      <w:r w:rsidR="00DB36CC" w:rsidRPr="001B57C5">
        <w:rPr>
          <w:rFonts w:ascii="Helvetica" w:hAnsi="Helvetica" w:cs="Arial"/>
          <w:bCs/>
          <w:iCs/>
          <w:sz w:val="20"/>
          <w:szCs w:val="20"/>
        </w:rPr>
        <w:t>Westminster Foundation for Democracy</w:t>
      </w:r>
      <w:r w:rsidR="007439FB" w:rsidRPr="001B57C5">
        <w:rPr>
          <w:rFonts w:ascii="Helvetica" w:hAnsi="Helvetica" w:cs="Arial"/>
          <w:bCs/>
          <w:iCs/>
          <w:sz w:val="20"/>
          <w:szCs w:val="20"/>
        </w:rPr>
        <w:t xml:space="preserve">, operating under </w:t>
      </w:r>
      <w:r w:rsidR="00B82BA3" w:rsidRPr="001B57C5">
        <w:rPr>
          <w:rFonts w:ascii="Helvetica" w:hAnsi="Helvetica" w:cs="Arial"/>
          <w:bCs/>
          <w:iCs/>
          <w:sz w:val="20"/>
          <w:szCs w:val="20"/>
        </w:rPr>
        <w:t xml:space="preserve">funding from </w:t>
      </w:r>
      <w:r w:rsidR="007439FB" w:rsidRPr="001B57C5">
        <w:rPr>
          <w:rFonts w:ascii="Helvetica" w:hAnsi="Helvetica" w:cs="Arial"/>
          <w:bCs/>
          <w:iCs/>
          <w:sz w:val="20"/>
          <w:szCs w:val="20"/>
        </w:rPr>
        <w:t xml:space="preserve">the </w:t>
      </w:r>
      <w:r w:rsidR="008A2033" w:rsidRPr="001B57C5">
        <w:rPr>
          <w:rFonts w:ascii="Helvetica" w:hAnsi="Helvetica" w:cs="Arial"/>
          <w:bCs/>
          <w:iCs/>
          <w:sz w:val="20"/>
          <w:szCs w:val="20"/>
        </w:rPr>
        <w:t>E</w:t>
      </w:r>
      <w:r w:rsidR="00B82BA3" w:rsidRPr="001B57C5">
        <w:rPr>
          <w:rFonts w:ascii="Helvetica" w:hAnsi="Helvetica" w:cs="Arial"/>
          <w:bCs/>
          <w:iCs/>
          <w:sz w:val="20"/>
          <w:szCs w:val="20"/>
        </w:rPr>
        <w:t xml:space="preserve">uropean </w:t>
      </w:r>
      <w:r w:rsidR="008A2033" w:rsidRPr="001B57C5">
        <w:rPr>
          <w:rFonts w:ascii="Helvetica" w:hAnsi="Helvetica" w:cs="Arial"/>
          <w:bCs/>
          <w:iCs/>
          <w:sz w:val="20"/>
          <w:szCs w:val="20"/>
        </w:rPr>
        <w:t>U</w:t>
      </w:r>
      <w:r w:rsidR="00B82BA3" w:rsidRPr="001B57C5">
        <w:rPr>
          <w:rFonts w:ascii="Helvetica" w:hAnsi="Helvetica" w:cs="Arial"/>
          <w:bCs/>
          <w:iCs/>
          <w:sz w:val="20"/>
          <w:szCs w:val="20"/>
        </w:rPr>
        <w:t xml:space="preserve">nion; </w:t>
      </w:r>
      <w:r w:rsidR="00DB36CC" w:rsidRPr="001B57C5">
        <w:rPr>
          <w:rFonts w:ascii="Helvetica" w:hAnsi="Helvetica" w:cs="Arial"/>
          <w:bCs/>
          <w:iCs/>
          <w:sz w:val="20"/>
          <w:szCs w:val="20"/>
        </w:rPr>
        <w:t>National Democratic Institute</w:t>
      </w:r>
      <w:r w:rsidR="00B82BA3" w:rsidRPr="001B57C5">
        <w:rPr>
          <w:rFonts w:ascii="Helvetica" w:hAnsi="Helvetica" w:cs="Arial"/>
          <w:bCs/>
          <w:iCs/>
          <w:sz w:val="20"/>
          <w:szCs w:val="20"/>
        </w:rPr>
        <w:t>,</w:t>
      </w:r>
      <w:r w:rsidR="00621858" w:rsidRPr="001B57C5">
        <w:rPr>
          <w:rFonts w:ascii="Helvetica" w:hAnsi="Helvetica" w:cs="Arial"/>
          <w:bCs/>
          <w:iCs/>
          <w:sz w:val="20"/>
          <w:szCs w:val="20"/>
        </w:rPr>
        <w:t xml:space="preserve"> </w:t>
      </w:r>
      <w:r w:rsidR="00B82BA3" w:rsidRPr="001B57C5">
        <w:rPr>
          <w:rFonts w:ascii="Helvetica" w:hAnsi="Helvetica" w:cs="Arial"/>
          <w:bCs/>
          <w:iCs/>
          <w:sz w:val="20"/>
          <w:szCs w:val="20"/>
        </w:rPr>
        <w:t xml:space="preserve">operating under funding from the United States Agency for International Development, and; </w:t>
      </w:r>
      <w:r w:rsidR="00DB36CC" w:rsidRPr="001B57C5">
        <w:rPr>
          <w:rFonts w:ascii="Helvetica" w:hAnsi="Helvetica" w:cs="Arial"/>
          <w:bCs/>
          <w:iCs/>
          <w:sz w:val="20"/>
          <w:szCs w:val="20"/>
        </w:rPr>
        <w:t>Global Partners Governance</w:t>
      </w:r>
      <w:r w:rsidR="00B82BA3" w:rsidRPr="001B57C5">
        <w:rPr>
          <w:rFonts w:ascii="Helvetica" w:hAnsi="Helvetica" w:cs="Arial"/>
          <w:bCs/>
          <w:iCs/>
          <w:sz w:val="20"/>
          <w:szCs w:val="20"/>
        </w:rPr>
        <w:t>, operating under funding from the United Kingdom.</w:t>
      </w:r>
      <w:r w:rsidR="00B91824" w:rsidRPr="001B57C5">
        <w:rPr>
          <w:rFonts w:ascii="Helvetica" w:hAnsi="Helvetica" w:cs="Arial"/>
          <w:bCs/>
          <w:iCs/>
          <w:sz w:val="20"/>
          <w:szCs w:val="20"/>
        </w:rPr>
        <w:t xml:space="preserve"> None of these assistance projects are currently directly engaged on promoting the role of Parliament on the 2030 Agenda or SD</w:t>
      </w:r>
      <w:r w:rsidR="00DB6B5F" w:rsidRPr="001B57C5">
        <w:rPr>
          <w:rFonts w:ascii="Helvetica" w:hAnsi="Helvetica" w:cs="Arial"/>
          <w:bCs/>
          <w:iCs/>
          <w:sz w:val="20"/>
          <w:szCs w:val="20"/>
        </w:rPr>
        <w:t>Gs or on promoting inclusive and participatory dialogue.</w:t>
      </w:r>
    </w:p>
    <w:p w14:paraId="77369D78" w14:textId="77777777" w:rsidR="006B7A90" w:rsidRPr="001B57C5" w:rsidRDefault="006B7A90" w:rsidP="000A2D88">
      <w:pPr>
        <w:spacing w:before="60" w:line="276" w:lineRule="auto"/>
        <w:rPr>
          <w:rFonts w:ascii="Helvetica" w:hAnsi="Helvetica" w:cs="Arial"/>
          <w:b/>
          <w:i/>
          <w:sz w:val="20"/>
          <w:szCs w:val="20"/>
        </w:rPr>
      </w:pPr>
    </w:p>
    <w:p w14:paraId="0543ED46" w14:textId="7D9FEB3F" w:rsidR="006B7A90" w:rsidRPr="001B57C5" w:rsidRDefault="006B7A90" w:rsidP="006B7A90">
      <w:pPr>
        <w:pStyle w:val="Heading2"/>
        <w:ind w:left="0"/>
        <w:rPr>
          <w:rFonts w:ascii="Helvetica" w:hAnsi="Helvetica"/>
          <w:i/>
          <w:sz w:val="20"/>
          <w:szCs w:val="20"/>
        </w:rPr>
      </w:pPr>
      <w:bookmarkStart w:id="16" w:name="_Toc397861441"/>
      <w:r w:rsidRPr="001B57C5">
        <w:rPr>
          <w:rFonts w:ascii="Helvetica" w:hAnsi="Helvetica"/>
          <w:i/>
          <w:sz w:val="20"/>
          <w:szCs w:val="20"/>
        </w:rPr>
        <w:t>Resources</w:t>
      </w:r>
      <w:bookmarkEnd w:id="16"/>
    </w:p>
    <w:p w14:paraId="7A7FD7F0" w14:textId="7BEE0B29" w:rsidR="00F40C94" w:rsidRPr="001B57C5" w:rsidRDefault="00F40C94" w:rsidP="000A2D88">
      <w:pPr>
        <w:spacing w:before="60" w:line="276" w:lineRule="auto"/>
        <w:jc w:val="both"/>
        <w:rPr>
          <w:rFonts w:ascii="Helvetica" w:hAnsi="Helvetica" w:cs="Arial"/>
          <w:sz w:val="20"/>
          <w:szCs w:val="20"/>
        </w:rPr>
      </w:pPr>
      <w:r w:rsidRPr="001B57C5">
        <w:rPr>
          <w:rFonts w:ascii="Helvetica" w:hAnsi="Helvetica" w:cs="Arial"/>
          <w:sz w:val="20"/>
          <w:szCs w:val="20"/>
        </w:rPr>
        <w:t xml:space="preserve">UNDP Jordan has mobilised resources from the UNDP Funding Window of US$360,000 to cover the initial 9-month period for implementation of Outputs 1 and 2.  This funding will include the recruitment of relevant staff (including a </w:t>
      </w:r>
      <w:r w:rsidR="00EB4DCD">
        <w:rPr>
          <w:rFonts w:ascii="Helvetica" w:hAnsi="Helvetica" w:cs="Arial"/>
          <w:sz w:val="20"/>
          <w:szCs w:val="20"/>
          <w:shd w:val="clear" w:color="auto" w:fill="FFFFFF"/>
          <w:lang w:val="en-US"/>
        </w:rPr>
        <w:t>Country Engagement Facility</w:t>
      </w:r>
      <w:r w:rsidR="00EA6460">
        <w:rPr>
          <w:rFonts w:ascii="Helvetica" w:hAnsi="Helvetica" w:cs="Arial"/>
          <w:sz w:val="20"/>
          <w:szCs w:val="20"/>
        </w:rPr>
        <w:t xml:space="preserve"> Coordinator</w:t>
      </w:r>
      <w:r w:rsidRPr="001B57C5">
        <w:rPr>
          <w:rFonts w:ascii="Helvetica" w:hAnsi="Helvetica" w:cs="Arial"/>
          <w:sz w:val="20"/>
          <w:szCs w:val="20"/>
        </w:rPr>
        <w:t>) and consultants, as well as logistics related to workshops and dialogue events.</w:t>
      </w:r>
    </w:p>
    <w:p w14:paraId="158C13E4" w14:textId="193C90A7" w:rsidR="00F40C94" w:rsidRPr="00B43540" w:rsidRDefault="00F40C94" w:rsidP="000A2D88">
      <w:pPr>
        <w:spacing w:after="120"/>
        <w:jc w:val="both"/>
        <w:rPr>
          <w:sz w:val="20"/>
          <w:szCs w:val="20"/>
        </w:rPr>
      </w:pPr>
      <w:r w:rsidRPr="00B43540">
        <w:rPr>
          <w:rFonts w:ascii="Helvetica" w:hAnsi="Helvetica" w:cs="Arial"/>
          <w:sz w:val="20"/>
          <w:szCs w:val="20"/>
        </w:rPr>
        <w:t>UNDP headquarters</w:t>
      </w:r>
      <w:r w:rsidR="007073C1">
        <w:rPr>
          <w:rFonts w:ascii="Helvetica" w:hAnsi="Helvetica" w:cs="Arial"/>
          <w:sz w:val="20"/>
          <w:szCs w:val="20"/>
        </w:rPr>
        <w:t xml:space="preserve"> has assigned resources of US$42,5</w:t>
      </w:r>
      <w:r w:rsidRPr="00B43540">
        <w:rPr>
          <w:rFonts w:ascii="Helvetica" w:hAnsi="Helvetica" w:cs="Arial"/>
          <w:sz w:val="20"/>
          <w:szCs w:val="20"/>
        </w:rPr>
        <w:t xml:space="preserve">00 from the Norwegian Ministry of Foreign Affairs </w:t>
      </w:r>
      <w:r w:rsidR="009D068E" w:rsidRPr="00B43540">
        <w:rPr>
          <w:rFonts w:ascii="Helvetica" w:hAnsi="Helvetica" w:cs="Arial"/>
          <w:sz w:val="20"/>
          <w:szCs w:val="20"/>
        </w:rPr>
        <w:t>as part of its support to t</w:t>
      </w:r>
      <w:r w:rsidR="006E6651" w:rsidRPr="00B43540">
        <w:rPr>
          <w:rFonts w:ascii="Helvetica" w:hAnsi="Helvetica" w:cs="Arial"/>
          <w:sz w:val="20"/>
          <w:szCs w:val="20"/>
        </w:rPr>
        <w:t xml:space="preserve">he </w:t>
      </w:r>
      <w:r w:rsidR="00B43540">
        <w:rPr>
          <w:rFonts w:ascii="Helvetica" w:hAnsi="Helvetica" w:cs="Arial"/>
          <w:sz w:val="20"/>
          <w:szCs w:val="20"/>
        </w:rPr>
        <w:t xml:space="preserve">global </w:t>
      </w:r>
      <w:r w:rsidR="006E6651" w:rsidRPr="00B43540">
        <w:rPr>
          <w:rFonts w:ascii="Helvetica" w:hAnsi="Helvetica" w:cs="Arial"/>
          <w:sz w:val="20"/>
          <w:szCs w:val="20"/>
        </w:rPr>
        <w:t>project ‘</w:t>
      </w:r>
      <w:r w:rsidR="00B43540" w:rsidRPr="00B43540">
        <w:rPr>
          <w:sz w:val="20"/>
          <w:szCs w:val="20"/>
        </w:rPr>
        <w:t>Empowering Parliaments to Support National Implementation of the Women, Peace and Security Agen</w:t>
      </w:r>
      <w:r w:rsidR="00B43540">
        <w:rPr>
          <w:sz w:val="20"/>
          <w:szCs w:val="20"/>
        </w:rPr>
        <w:t>da’</w:t>
      </w:r>
      <w:r w:rsidR="006E6651" w:rsidRPr="00B43540">
        <w:rPr>
          <w:rFonts w:ascii="Helvetica" w:hAnsi="Helvetica" w:cs="Arial"/>
          <w:sz w:val="20"/>
          <w:szCs w:val="20"/>
        </w:rPr>
        <w:t xml:space="preserve"> </w:t>
      </w:r>
      <w:r w:rsidRPr="00B43540">
        <w:rPr>
          <w:rFonts w:ascii="Helvetica" w:hAnsi="Helvetica" w:cs="Arial"/>
          <w:sz w:val="20"/>
          <w:szCs w:val="20"/>
        </w:rPr>
        <w:t>to cover the implementation of Output 3.</w:t>
      </w:r>
    </w:p>
    <w:p w14:paraId="5D4EC35F" w14:textId="1D173A26" w:rsidR="009D068E" w:rsidRPr="001B57C5" w:rsidRDefault="009D068E" w:rsidP="00F40C94">
      <w:pPr>
        <w:spacing w:before="60" w:line="276" w:lineRule="auto"/>
        <w:jc w:val="both"/>
        <w:rPr>
          <w:rFonts w:ascii="Helvetica" w:hAnsi="Helvetica" w:cs="Arial"/>
          <w:sz w:val="20"/>
          <w:szCs w:val="20"/>
        </w:rPr>
      </w:pPr>
      <w:r>
        <w:rPr>
          <w:rFonts w:ascii="Helvetica" w:hAnsi="Helvetica" w:cs="Arial"/>
          <w:sz w:val="20"/>
          <w:szCs w:val="20"/>
        </w:rPr>
        <w:t xml:space="preserve">The </w:t>
      </w:r>
      <w:r w:rsidR="006E6651">
        <w:rPr>
          <w:rFonts w:ascii="Helvetica" w:hAnsi="Helvetica" w:cs="Arial"/>
          <w:sz w:val="20"/>
          <w:szCs w:val="20"/>
        </w:rPr>
        <w:t xml:space="preserve">parallel </w:t>
      </w:r>
      <w:r>
        <w:rPr>
          <w:rFonts w:ascii="Helvetica" w:hAnsi="Helvetica" w:cs="Arial"/>
          <w:sz w:val="20"/>
          <w:szCs w:val="20"/>
        </w:rPr>
        <w:t>UNDP Regional Project ‘</w:t>
      </w:r>
      <w:r w:rsidRPr="001B57C5">
        <w:rPr>
          <w:rFonts w:ascii="Helvetica" w:hAnsi="Helvetica" w:cs="Arial"/>
          <w:bCs/>
          <w:iCs/>
          <w:sz w:val="20"/>
          <w:szCs w:val="20"/>
        </w:rPr>
        <w:t>Parliaments for Agenda 2030 – Empowering Parliam</w:t>
      </w:r>
      <w:r w:rsidR="006E6651">
        <w:rPr>
          <w:rFonts w:ascii="Helvetica" w:hAnsi="Helvetica" w:cs="Arial"/>
          <w:bCs/>
          <w:iCs/>
          <w:sz w:val="20"/>
          <w:szCs w:val="20"/>
        </w:rPr>
        <w:t>enta</w:t>
      </w:r>
      <w:r w:rsidR="00657F1B">
        <w:rPr>
          <w:rFonts w:ascii="Helvetica" w:hAnsi="Helvetica" w:cs="Arial"/>
          <w:bCs/>
          <w:iCs/>
          <w:sz w:val="20"/>
          <w:szCs w:val="20"/>
        </w:rPr>
        <w:t>rians to Implement the SDGs’ will assign</w:t>
      </w:r>
      <w:r w:rsidR="006E6651">
        <w:rPr>
          <w:rFonts w:ascii="Helvetica" w:hAnsi="Helvetica" w:cs="Arial"/>
          <w:bCs/>
          <w:iCs/>
          <w:sz w:val="20"/>
          <w:szCs w:val="20"/>
        </w:rPr>
        <w:t xml:space="preserve"> </w:t>
      </w:r>
      <w:r w:rsidR="00657F1B">
        <w:rPr>
          <w:rFonts w:ascii="Helvetica" w:hAnsi="Helvetica" w:cs="Arial"/>
          <w:bCs/>
          <w:iCs/>
          <w:sz w:val="20"/>
          <w:szCs w:val="20"/>
        </w:rPr>
        <w:t>a funding window</w:t>
      </w:r>
      <w:r w:rsidR="006E6651">
        <w:rPr>
          <w:rFonts w:ascii="Helvetica" w:hAnsi="Helvetica" w:cs="Arial"/>
          <w:bCs/>
          <w:iCs/>
          <w:sz w:val="20"/>
          <w:szCs w:val="20"/>
        </w:rPr>
        <w:t xml:space="preserve"> to </w:t>
      </w:r>
      <w:r w:rsidR="00657F1B">
        <w:rPr>
          <w:rFonts w:ascii="Helvetica" w:hAnsi="Helvetica" w:cs="Arial"/>
          <w:bCs/>
          <w:iCs/>
          <w:sz w:val="20"/>
          <w:szCs w:val="20"/>
        </w:rPr>
        <w:t xml:space="preserve">provide further targeted </w:t>
      </w:r>
      <w:r w:rsidR="006E6651">
        <w:rPr>
          <w:rFonts w:ascii="Helvetica" w:hAnsi="Helvetica" w:cs="Arial"/>
          <w:bCs/>
          <w:iCs/>
          <w:sz w:val="20"/>
          <w:szCs w:val="20"/>
        </w:rPr>
        <w:t xml:space="preserve">support </w:t>
      </w:r>
      <w:r w:rsidR="00657F1B">
        <w:rPr>
          <w:rFonts w:ascii="Helvetica" w:hAnsi="Helvetica" w:cs="Arial"/>
          <w:bCs/>
          <w:iCs/>
          <w:sz w:val="20"/>
          <w:szCs w:val="20"/>
        </w:rPr>
        <w:t xml:space="preserve">to </w:t>
      </w:r>
      <w:r w:rsidR="006E6651">
        <w:rPr>
          <w:rFonts w:ascii="Helvetica" w:hAnsi="Helvetica" w:cs="Arial"/>
          <w:bCs/>
          <w:iCs/>
          <w:sz w:val="20"/>
          <w:szCs w:val="20"/>
        </w:rPr>
        <w:t xml:space="preserve">the Jordanian Parliament on </w:t>
      </w:r>
      <w:r w:rsidR="00657F1B">
        <w:rPr>
          <w:rFonts w:ascii="Helvetica" w:hAnsi="Helvetica" w:cs="Arial"/>
          <w:bCs/>
          <w:iCs/>
          <w:sz w:val="20"/>
          <w:szCs w:val="20"/>
        </w:rPr>
        <w:t>SDG-related areas. The level of funding is to be confirmed.</w:t>
      </w:r>
    </w:p>
    <w:p w14:paraId="39E3D57D" w14:textId="77777777" w:rsidR="00F40C94" w:rsidRPr="001B57C5" w:rsidRDefault="00F40C94" w:rsidP="00F40C94">
      <w:pPr>
        <w:spacing w:before="60" w:line="276" w:lineRule="auto"/>
        <w:jc w:val="both"/>
        <w:rPr>
          <w:rFonts w:ascii="Helvetica" w:hAnsi="Helvetica" w:cs="Arial"/>
          <w:sz w:val="20"/>
          <w:szCs w:val="20"/>
        </w:rPr>
      </w:pPr>
      <w:r w:rsidRPr="001B57C5">
        <w:rPr>
          <w:rFonts w:ascii="Helvetica" w:hAnsi="Helvetica" w:cs="Arial"/>
          <w:sz w:val="20"/>
          <w:szCs w:val="20"/>
        </w:rPr>
        <w:t xml:space="preserve">UNDP Jordan envisages the project will leverage additional funding from donors, including for longer-term support to the Parliament for the period October 2019 onwards. </w:t>
      </w:r>
    </w:p>
    <w:p w14:paraId="0A471CA9" w14:textId="10359550" w:rsidR="00621858" w:rsidRPr="001B57C5" w:rsidRDefault="00621858" w:rsidP="009E5CFD">
      <w:pPr>
        <w:spacing w:before="60" w:line="276" w:lineRule="auto"/>
        <w:jc w:val="both"/>
        <w:rPr>
          <w:rFonts w:ascii="Helvetica" w:hAnsi="Helvetica" w:cs="Arial"/>
          <w:bCs/>
          <w:iCs/>
          <w:sz w:val="20"/>
          <w:szCs w:val="20"/>
        </w:rPr>
      </w:pPr>
    </w:p>
    <w:p w14:paraId="7BBBE7F0" w14:textId="73DAA070" w:rsidR="00E006ED" w:rsidRPr="001B57C5" w:rsidRDefault="006B7A90" w:rsidP="006B7A90">
      <w:pPr>
        <w:pStyle w:val="Heading2"/>
        <w:ind w:left="0"/>
        <w:rPr>
          <w:rFonts w:ascii="Helvetica" w:hAnsi="Helvetica" w:cs="Arial"/>
          <w:b w:val="0"/>
          <w:i/>
          <w:sz w:val="20"/>
          <w:szCs w:val="20"/>
        </w:rPr>
      </w:pPr>
      <w:bookmarkStart w:id="17" w:name="_Toc397861442"/>
      <w:r w:rsidRPr="001B57C5">
        <w:rPr>
          <w:rFonts w:ascii="Helvetica" w:hAnsi="Helvetica"/>
          <w:i/>
          <w:sz w:val="20"/>
          <w:szCs w:val="20"/>
        </w:rPr>
        <w:t>Risks and Assumptions</w:t>
      </w:r>
      <w:bookmarkEnd w:id="17"/>
    </w:p>
    <w:p w14:paraId="2AF03879" w14:textId="06106CDF" w:rsidR="009F668B" w:rsidRPr="001B57C5" w:rsidRDefault="00CA14B3" w:rsidP="009E5CFD">
      <w:pPr>
        <w:spacing w:before="60" w:line="276" w:lineRule="auto"/>
        <w:jc w:val="both"/>
        <w:rPr>
          <w:rFonts w:ascii="Helvetica" w:hAnsi="Helvetica" w:cs="Arial"/>
          <w:bCs/>
          <w:iCs/>
          <w:sz w:val="20"/>
          <w:szCs w:val="20"/>
        </w:rPr>
      </w:pPr>
      <w:r w:rsidRPr="001B57C5">
        <w:rPr>
          <w:rFonts w:ascii="Helvetica" w:hAnsi="Helvetica" w:cs="Arial"/>
          <w:bCs/>
          <w:iCs/>
          <w:sz w:val="20"/>
          <w:szCs w:val="20"/>
        </w:rPr>
        <w:t>Th</w:t>
      </w:r>
      <w:r w:rsidR="009F668B" w:rsidRPr="001B57C5">
        <w:rPr>
          <w:rFonts w:ascii="Helvetica" w:hAnsi="Helvetica" w:cs="Arial"/>
          <w:bCs/>
          <w:iCs/>
          <w:sz w:val="20"/>
          <w:szCs w:val="20"/>
        </w:rPr>
        <w:t>e success of th</w:t>
      </w:r>
      <w:r w:rsidRPr="001B57C5">
        <w:rPr>
          <w:rFonts w:ascii="Helvetica" w:hAnsi="Helvetica" w:cs="Arial"/>
          <w:bCs/>
          <w:iCs/>
          <w:sz w:val="20"/>
          <w:szCs w:val="20"/>
        </w:rPr>
        <w:t xml:space="preserve">is </w:t>
      </w:r>
      <w:r w:rsidR="00EB4DCD">
        <w:rPr>
          <w:rFonts w:ascii="Helvetica" w:hAnsi="Helvetica" w:cs="Arial"/>
          <w:sz w:val="20"/>
          <w:szCs w:val="20"/>
          <w:shd w:val="clear" w:color="auto" w:fill="FFFFFF"/>
          <w:lang w:val="en-US"/>
        </w:rPr>
        <w:t xml:space="preserve">Country Engagement Facility </w:t>
      </w:r>
      <w:r w:rsidRPr="001B57C5">
        <w:rPr>
          <w:rFonts w:ascii="Helvetica" w:hAnsi="Helvetica" w:cs="Arial"/>
          <w:bCs/>
          <w:iCs/>
          <w:sz w:val="20"/>
          <w:szCs w:val="20"/>
        </w:rPr>
        <w:t>envisages a</w:t>
      </w:r>
      <w:r w:rsidR="009F668B" w:rsidRPr="001B57C5">
        <w:rPr>
          <w:rFonts w:ascii="Helvetica" w:hAnsi="Helvetica" w:cs="Arial"/>
          <w:bCs/>
          <w:iCs/>
          <w:sz w:val="20"/>
          <w:szCs w:val="20"/>
        </w:rPr>
        <w:t xml:space="preserve"> series of risks and assumptions, including:</w:t>
      </w:r>
    </w:p>
    <w:p w14:paraId="791A98E1" w14:textId="7BBF3452" w:rsidR="004606E0" w:rsidRPr="001B57C5" w:rsidRDefault="00EA6460" w:rsidP="00A924B6">
      <w:pPr>
        <w:pStyle w:val="ListParagraph"/>
        <w:numPr>
          <w:ilvl w:val="0"/>
          <w:numId w:val="9"/>
        </w:numPr>
        <w:spacing w:before="60" w:line="276" w:lineRule="auto"/>
        <w:jc w:val="both"/>
        <w:rPr>
          <w:rFonts w:ascii="Helvetica" w:hAnsi="Helvetica" w:cs="Arial"/>
          <w:bCs/>
          <w:iCs/>
          <w:sz w:val="20"/>
          <w:szCs w:val="20"/>
        </w:rPr>
      </w:pPr>
      <w:r>
        <w:rPr>
          <w:rFonts w:ascii="Helvetica" w:hAnsi="Helvetica" w:cs="Arial"/>
          <w:bCs/>
          <w:i/>
          <w:iCs/>
          <w:sz w:val="20"/>
          <w:szCs w:val="20"/>
        </w:rPr>
        <w:t>F</w:t>
      </w:r>
      <w:r w:rsidR="00D817CA" w:rsidRPr="001B57C5">
        <w:rPr>
          <w:rFonts w:ascii="Helvetica" w:hAnsi="Helvetica" w:cs="Arial"/>
          <w:bCs/>
          <w:i/>
          <w:iCs/>
          <w:sz w:val="20"/>
          <w:szCs w:val="20"/>
        </w:rPr>
        <w:t>unding is fully mobilized</w:t>
      </w:r>
      <w:r w:rsidR="00D817CA" w:rsidRPr="001B57C5">
        <w:rPr>
          <w:rFonts w:ascii="Helvetica" w:hAnsi="Helvetica" w:cs="Arial"/>
          <w:bCs/>
          <w:iCs/>
          <w:sz w:val="20"/>
          <w:szCs w:val="20"/>
        </w:rPr>
        <w:t xml:space="preserve">.  </w:t>
      </w:r>
      <w:r w:rsidR="005A4053" w:rsidRPr="001B57C5">
        <w:rPr>
          <w:rFonts w:ascii="Helvetica" w:hAnsi="Helvetica" w:cs="Arial"/>
          <w:bCs/>
          <w:iCs/>
          <w:sz w:val="20"/>
          <w:szCs w:val="20"/>
        </w:rPr>
        <w:t>Following</w:t>
      </w:r>
      <w:r w:rsidR="00D817CA" w:rsidRPr="001B57C5">
        <w:rPr>
          <w:rFonts w:ascii="Helvetica" w:hAnsi="Helvetica" w:cs="Arial"/>
          <w:bCs/>
          <w:iCs/>
          <w:sz w:val="20"/>
          <w:szCs w:val="20"/>
        </w:rPr>
        <w:t xml:space="preserve"> </w:t>
      </w:r>
      <w:r w:rsidR="00A924B6" w:rsidRPr="001B57C5">
        <w:rPr>
          <w:rFonts w:ascii="Helvetica" w:hAnsi="Helvetica" w:cs="Arial"/>
          <w:bCs/>
          <w:iCs/>
          <w:sz w:val="20"/>
          <w:szCs w:val="20"/>
        </w:rPr>
        <w:t>UNDP funding commitments, the</w:t>
      </w:r>
      <w:r w:rsidR="005A4053" w:rsidRPr="001B57C5">
        <w:rPr>
          <w:rFonts w:ascii="Helvetica" w:hAnsi="Helvetica" w:cs="Arial"/>
          <w:bCs/>
          <w:iCs/>
          <w:sz w:val="20"/>
          <w:szCs w:val="20"/>
        </w:rPr>
        <w:t xml:space="preserve">re is </w:t>
      </w:r>
      <w:r w:rsidR="009359D2" w:rsidRPr="001B57C5">
        <w:rPr>
          <w:rFonts w:ascii="Helvetica" w:hAnsi="Helvetica" w:cs="Arial"/>
          <w:bCs/>
          <w:iCs/>
          <w:sz w:val="20"/>
          <w:szCs w:val="20"/>
        </w:rPr>
        <w:t xml:space="preserve">therefore minimal </w:t>
      </w:r>
      <w:r w:rsidR="005A4053" w:rsidRPr="001B57C5">
        <w:rPr>
          <w:rFonts w:ascii="Helvetica" w:hAnsi="Helvetica" w:cs="Arial"/>
          <w:bCs/>
          <w:iCs/>
          <w:sz w:val="20"/>
          <w:szCs w:val="20"/>
        </w:rPr>
        <w:t>risk that funding</w:t>
      </w:r>
      <w:r w:rsidR="009359D2" w:rsidRPr="001B57C5">
        <w:rPr>
          <w:rFonts w:ascii="Helvetica" w:hAnsi="Helvetica" w:cs="Arial"/>
          <w:bCs/>
          <w:iCs/>
          <w:sz w:val="20"/>
          <w:szCs w:val="20"/>
        </w:rPr>
        <w:t xml:space="preserve"> for the envisaged activities will</w:t>
      </w:r>
      <w:r w:rsidR="005A4053" w:rsidRPr="001B57C5">
        <w:rPr>
          <w:rFonts w:ascii="Helvetica" w:hAnsi="Helvetica" w:cs="Arial"/>
          <w:bCs/>
          <w:iCs/>
          <w:sz w:val="20"/>
          <w:szCs w:val="20"/>
        </w:rPr>
        <w:t xml:space="preserve"> not</w:t>
      </w:r>
      <w:r w:rsidR="00A924B6" w:rsidRPr="001B57C5">
        <w:rPr>
          <w:rFonts w:ascii="Helvetica" w:hAnsi="Helvetica" w:cs="Arial"/>
          <w:bCs/>
          <w:iCs/>
          <w:sz w:val="20"/>
          <w:szCs w:val="20"/>
        </w:rPr>
        <w:t xml:space="preserve"> </w:t>
      </w:r>
      <w:r w:rsidR="009359D2" w:rsidRPr="001B57C5">
        <w:rPr>
          <w:rFonts w:ascii="Helvetica" w:hAnsi="Helvetica" w:cs="Arial"/>
          <w:bCs/>
          <w:iCs/>
          <w:sz w:val="20"/>
          <w:szCs w:val="20"/>
        </w:rPr>
        <w:t xml:space="preserve">be </w:t>
      </w:r>
      <w:r w:rsidR="00A924B6" w:rsidRPr="001B57C5">
        <w:rPr>
          <w:rFonts w:ascii="Helvetica" w:hAnsi="Helvetica" w:cs="Arial"/>
          <w:bCs/>
          <w:iCs/>
          <w:sz w:val="20"/>
          <w:szCs w:val="20"/>
        </w:rPr>
        <w:t xml:space="preserve">mobilised. </w:t>
      </w:r>
    </w:p>
    <w:p w14:paraId="67FE38F4" w14:textId="3F2D491B" w:rsidR="005A4053" w:rsidRPr="001B57C5" w:rsidRDefault="005A4053" w:rsidP="00A924B6">
      <w:pPr>
        <w:pStyle w:val="ListParagraph"/>
        <w:numPr>
          <w:ilvl w:val="0"/>
          <w:numId w:val="9"/>
        </w:numPr>
        <w:spacing w:before="60" w:line="276" w:lineRule="auto"/>
        <w:jc w:val="both"/>
        <w:rPr>
          <w:rFonts w:ascii="Helvetica" w:hAnsi="Helvetica" w:cs="Arial"/>
          <w:bCs/>
          <w:iCs/>
          <w:sz w:val="20"/>
          <w:szCs w:val="20"/>
        </w:rPr>
      </w:pPr>
      <w:r w:rsidRPr="001B57C5">
        <w:rPr>
          <w:rFonts w:ascii="Helvetica" w:hAnsi="Helvetica" w:cs="Arial"/>
          <w:bCs/>
          <w:i/>
          <w:iCs/>
          <w:sz w:val="20"/>
          <w:szCs w:val="20"/>
        </w:rPr>
        <w:t>The 18</w:t>
      </w:r>
      <w:r w:rsidRPr="001B57C5">
        <w:rPr>
          <w:rFonts w:ascii="Helvetica" w:hAnsi="Helvetica" w:cs="Arial"/>
          <w:bCs/>
          <w:i/>
          <w:iCs/>
          <w:sz w:val="20"/>
          <w:szCs w:val="20"/>
          <w:vertAlign w:val="superscript"/>
        </w:rPr>
        <w:t>th</w:t>
      </w:r>
      <w:r w:rsidRPr="001B57C5">
        <w:rPr>
          <w:rFonts w:ascii="Helvetica" w:hAnsi="Helvetica" w:cs="Arial"/>
          <w:bCs/>
          <w:i/>
          <w:iCs/>
          <w:sz w:val="20"/>
          <w:szCs w:val="20"/>
        </w:rPr>
        <w:t xml:space="preserve"> Parliament fulfils its mandate</w:t>
      </w:r>
      <w:r w:rsidRPr="001B57C5">
        <w:rPr>
          <w:rFonts w:ascii="Helvetica" w:hAnsi="Helvetica" w:cs="Arial"/>
          <w:bCs/>
          <w:iCs/>
          <w:sz w:val="20"/>
          <w:szCs w:val="20"/>
        </w:rPr>
        <w:t xml:space="preserve">. </w:t>
      </w:r>
      <w:r w:rsidR="009359D2" w:rsidRPr="001B57C5">
        <w:rPr>
          <w:rFonts w:ascii="Helvetica" w:hAnsi="Helvetica" w:cs="Arial"/>
          <w:bCs/>
          <w:iCs/>
          <w:sz w:val="20"/>
          <w:szCs w:val="20"/>
        </w:rPr>
        <w:t xml:space="preserve">There is risk that </w:t>
      </w:r>
      <w:r w:rsidR="00681148" w:rsidRPr="001B57C5">
        <w:rPr>
          <w:rFonts w:ascii="Helvetica" w:hAnsi="Helvetica" w:cs="Arial"/>
          <w:bCs/>
          <w:iCs/>
          <w:sz w:val="20"/>
          <w:szCs w:val="20"/>
        </w:rPr>
        <w:t>the 18</w:t>
      </w:r>
      <w:r w:rsidR="00681148" w:rsidRPr="001B57C5">
        <w:rPr>
          <w:rFonts w:ascii="Helvetica" w:hAnsi="Helvetica" w:cs="Arial"/>
          <w:bCs/>
          <w:iCs/>
          <w:sz w:val="20"/>
          <w:szCs w:val="20"/>
          <w:vertAlign w:val="superscript"/>
        </w:rPr>
        <w:t>th</w:t>
      </w:r>
      <w:r w:rsidR="00681148" w:rsidRPr="001B57C5">
        <w:rPr>
          <w:rFonts w:ascii="Helvetica" w:hAnsi="Helvetica" w:cs="Arial"/>
          <w:bCs/>
          <w:iCs/>
          <w:sz w:val="20"/>
          <w:szCs w:val="20"/>
        </w:rPr>
        <w:t xml:space="preserve"> </w:t>
      </w:r>
      <w:r w:rsidR="009359D2" w:rsidRPr="001B57C5">
        <w:rPr>
          <w:rFonts w:ascii="Helvetica" w:hAnsi="Helvetica" w:cs="Arial"/>
          <w:bCs/>
          <w:iCs/>
          <w:sz w:val="20"/>
          <w:szCs w:val="20"/>
        </w:rPr>
        <w:t>Par</w:t>
      </w:r>
      <w:r w:rsidR="00ED489C" w:rsidRPr="001B57C5">
        <w:rPr>
          <w:rFonts w:ascii="Helvetica" w:hAnsi="Helvetica" w:cs="Arial"/>
          <w:bCs/>
          <w:iCs/>
          <w:sz w:val="20"/>
          <w:szCs w:val="20"/>
        </w:rPr>
        <w:t xml:space="preserve">liament may be dissolved </w:t>
      </w:r>
      <w:r w:rsidR="00D16603" w:rsidRPr="001B57C5">
        <w:rPr>
          <w:rFonts w:ascii="Helvetica" w:hAnsi="Helvetica" w:cs="Arial"/>
          <w:bCs/>
          <w:iCs/>
          <w:sz w:val="20"/>
          <w:szCs w:val="20"/>
        </w:rPr>
        <w:t xml:space="preserve">early (i.e. before the scheduled end of its mandate in summer 2020) </w:t>
      </w:r>
      <w:r w:rsidR="006A3629" w:rsidRPr="001B57C5">
        <w:rPr>
          <w:rFonts w:ascii="Helvetica" w:hAnsi="Helvetica" w:cs="Arial"/>
          <w:bCs/>
          <w:iCs/>
          <w:sz w:val="20"/>
          <w:szCs w:val="20"/>
        </w:rPr>
        <w:t>du</w:t>
      </w:r>
      <w:r w:rsidR="00D16603" w:rsidRPr="001B57C5">
        <w:rPr>
          <w:rFonts w:ascii="Helvetica" w:hAnsi="Helvetica" w:cs="Arial"/>
          <w:bCs/>
          <w:iCs/>
          <w:sz w:val="20"/>
          <w:szCs w:val="20"/>
        </w:rPr>
        <w:t xml:space="preserve">ring the period of the </w:t>
      </w:r>
      <w:r w:rsidR="0046507C">
        <w:rPr>
          <w:rFonts w:ascii="Helvetica" w:hAnsi="Helvetica" w:cs="Arial"/>
          <w:bCs/>
          <w:iCs/>
          <w:sz w:val="20"/>
          <w:szCs w:val="20"/>
        </w:rPr>
        <w:t>period</w:t>
      </w:r>
      <w:r w:rsidR="00D16603" w:rsidRPr="001B57C5">
        <w:rPr>
          <w:rFonts w:ascii="Helvetica" w:hAnsi="Helvetica" w:cs="Arial"/>
          <w:bCs/>
          <w:iCs/>
          <w:sz w:val="20"/>
          <w:szCs w:val="20"/>
        </w:rPr>
        <w:t>, which would lead to a 3-month period for electing a new Parliament</w:t>
      </w:r>
      <w:r w:rsidR="00E874DD" w:rsidRPr="001B57C5">
        <w:rPr>
          <w:rFonts w:ascii="Helvetica" w:hAnsi="Helvetica" w:cs="Arial"/>
          <w:bCs/>
          <w:iCs/>
          <w:sz w:val="20"/>
          <w:szCs w:val="20"/>
        </w:rPr>
        <w:t xml:space="preserve">. </w:t>
      </w:r>
      <w:r w:rsidR="009359D2" w:rsidRPr="001B57C5">
        <w:rPr>
          <w:rFonts w:ascii="Helvetica" w:hAnsi="Helvetica" w:cs="Arial"/>
          <w:bCs/>
          <w:iCs/>
          <w:sz w:val="20"/>
          <w:szCs w:val="20"/>
        </w:rPr>
        <w:t xml:space="preserve"> </w:t>
      </w:r>
      <w:r w:rsidR="00E874DD" w:rsidRPr="001B57C5">
        <w:rPr>
          <w:rFonts w:ascii="Helvetica" w:hAnsi="Helvetica" w:cs="Arial"/>
          <w:bCs/>
          <w:iCs/>
          <w:sz w:val="20"/>
          <w:szCs w:val="20"/>
        </w:rPr>
        <w:t xml:space="preserve">In the case of dissolution, </w:t>
      </w:r>
      <w:r w:rsidR="0046507C">
        <w:rPr>
          <w:rFonts w:ascii="Helvetica" w:hAnsi="Helvetica" w:cs="Arial"/>
          <w:bCs/>
          <w:iCs/>
          <w:sz w:val="20"/>
          <w:szCs w:val="20"/>
        </w:rPr>
        <w:t>UNDP</w:t>
      </w:r>
      <w:r w:rsidR="00E874DD" w:rsidRPr="001B57C5">
        <w:rPr>
          <w:rFonts w:ascii="Helvetica" w:hAnsi="Helvetica" w:cs="Arial"/>
          <w:bCs/>
          <w:iCs/>
          <w:sz w:val="20"/>
          <w:szCs w:val="20"/>
        </w:rPr>
        <w:t xml:space="preserve"> will </w:t>
      </w:r>
      <w:r w:rsidR="00B33ACB" w:rsidRPr="001B57C5">
        <w:rPr>
          <w:rFonts w:ascii="Helvetica" w:hAnsi="Helvetica" w:cs="Arial"/>
          <w:bCs/>
          <w:iCs/>
          <w:sz w:val="20"/>
          <w:szCs w:val="20"/>
        </w:rPr>
        <w:t xml:space="preserve">adapt to the changed circumstances and </w:t>
      </w:r>
      <w:r w:rsidR="00681148" w:rsidRPr="001B57C5">
        <w:rPr>
          <w:rFonts w:ascii="Helvetica" w:hAnsi="Helvetica" w:cs="Arial"/>
          <w:bCs/>
          <w:iCs/>
          <w:sz w:val="20"/>
          <w:szCs w:val="20"/>
        </w:rPr>
        <w:t>suspend</w:t>
      </w:r>
      <w:r w:rsidR="003D7CAD" w:rsidRPr="001B57C5">
        <w:rPr>
          <w:rFonts w:ascii="Helvetica" w:hAnsi="Helvetica" w:cs="Arial"/>
          <w:bCs/>
          <w:iCs/>
          <w:sz w:val="20"/>
          <w:szCs w:val="20"/>
        </w:rPr>
        <w:t xml:space="preserve"> direct activities involving MPs, and will seek restructuring to en</w:t>
      </w:r>
      <w:r w:rsidR="00834729" w:rsidRPr="001B57C5">
        <w:rPr>
          <w:rFonts w:ascii="Helvetica" w:hAnsi="Helvetica" w:cs="Arial"/>
          <w:bCs/>
          <w:iCs/>
          <w:sz w:val="20"/>
          <w:szCs w:val="20"/>
        </w:rPr>
        <w:t xml:space="preserve">gage </w:t>
      </w:r>
      <w:r w:rsidR="003D7CAD" w:rsidRPr="001B57C5">
        <w:rPr>
          <w:rFonts w:ascii="Helvetica" w:hAnsi="Helvetica" w:cs="Arial"/>
          <w:bCs/>
          <w:iCs/>
          <w:sz w:val="20"/>
          <w:szCs w:val="20"/>
        </w:rPr>
        <w:t>with the 19</w:t>
      </w:r>
      <w:r w:rsidR="003D7CAD" w:rsidRPr="001B57C5">
        <w:rPr>
          <w:rFonts w:ascii="Helvetica" w:hAnsi="Helvetica" w:cs="Arial"/>
          <w:bCs/>
          <w:iCs/>
          <w:sz w:val="20"/>
          <w:szCs w:val="20"/>
          <w:vertAlign w:val="superscript"/>
        </w:rPr>
        <w:t>th</w:t>
      </w:r>
      <w:r w:rsidR="003D7CAD" w:rsidRPr="001B57C5">
        <w:rPr>
          <w:rFonts w:ascii="Helvetica" w:hAnsi="Helvetica" w:cs="Arial"/>
          <w:bCs/>
          <w:iCs/>
          <w:sz w:val="20"/>
          <w:szCs w:val="20"/>
        </w:rPr>
        <w:t xml:space="preserve"> Parliament upon its election</w:t>
      </w:r>
      <w:r w:rsidR="00B33ACB" w:rsidRPr="001B57C5">
        <w:rPr>
          <w:rFonts w:ascii="Helvetica" w:hAnsi="Helvetica" w:cs="Arial"/>
          <w:bCs/>
          <w:iCs/>
          <w:sz w:val="20"/>
          <w:szCs w:val="20"/>
        </w:rPr>
        <w:t>.</w:t>
      </w:r>
    </w:p>
    <w:p w14:paraId="7B1A84CE" w14:textId="0302918D" w:rsidR="006312D7" w:rsidRPr="001B57C5" w:rsidRDefault="006312D7" w:rsidP="00A924B6">
      <w:pPr>
        <w:pStyle w:val="ListParagraph"/>
        <w:numPr>
          <w:ilvl w:val="0"/>
          <w:numId w:val="9"/>
        </w:numPr>
        <w:spacing w:before="60" w:line="276" w:lineRule="auto"/>
        <w:jc w:val="both"/>
        <w:rPr>
          <w:rFonts w:ascii="Helvetica" w:hAnsi="Helvetica" w:cs="Arial"/>
          <w:bCs/>
          <w:iCs/>
          <w:sz w:val="20"/>
          <w:szCs w:val="20"/>
        </w:rPr>
      </w:pPr>
      <w:r w:rsidRPr="001B57C5">
        <w:rPr>
          <w:rFonts w:ascii="Helvetica" w:hAnsi="Helvetica" w:cs="Arial"/>
          <w:bCs/>
          <w:i/>
          <w:iCs/>
          <w:sz w:val="20"/>
          <w:szCs w:val="20"/>
        </w:rPr>
        <w:t>Jordan remains stable in political, economic and social terms</w:t>
      </w:r>
      <w:r w:rsidRPr="001B57C5">
        <w:rPr>
          <w:rFonts w:ascii="Helvetica" w:hAnsi="Helvetica" w:cs="Arial"/>
          <w:bCs/>
          <w:iCs/>
          <w:sz w:val="20"/>
          <w:szCs w:val="20"/>
        </w:rPr>
        <w:t xml:space="preserve">. </w:t>
      </w:r>
      <w:r w:rsidR="00D211DF" w:rsidRPr="001B57C5">
        <w:rPr>
          <w:rFonts w:ascii="Helvetica" w:hAnsi="Helvetica" w:cs="Arial"/>
          <w:bCs/>
          <w:iCs/>
          <w:sz w:val="20"/>
          <w:szCs w:val="20"/>
        </w:rPr>
        <w:t>While t</w:t>
      </w:r>
      <w:r w:rsidR="00274D63" w:rsidRPr="001B57C5">
        <w:rPr>
          <w:rFonts w:ascii="Helvetica" w:hAnsi="Helvetica" w:cs="Arial"/>
          <w:bCs/>
          <w:iCs/>
          <w:sz w:val="20"/>
          <w:szCs w:val="20"/>
        </w:rPr>
        <w:t>he</w:t>
      </w:r>
      <w:r w:rsidR="00C311E6" w:rsidRPr="001B57C5">
        <w:rPr>
          <w:rFonts w:ascii="Helvetica" w:hAnsi="Helvetica" w:cs="Arial"/>
          <w:bCs/>
          <w:iCs/>
          <w:sz w:val="20"/>
          <w:szCs w:val="20"/>
        </w:rPr>
        <w:t>re</w:t>
      </w:r>
      <w:r w:rsidRPr="001B57C5">
        <w:rPr>
          <w:rFonts w:ascii="Helvetica" w:hAnsi="Helvetica" w:cs="Arial"/>
          <w:bCs/>
          <w:iCs/>
          <w:sz w:val="20"/>
          <w:szCs w:val="20"/>
        </w:rPr>
        <w:t xml:space="preserve"> </w:t>
      </w:r>
      <w:r w:rsidR="00C311E6" w:rsidRPr="001B57C5">
        <w:rPr>
          <w:rFonts w:ascii="Helvetica" w:hAnsi="Helvetica" w:cs="Arial"/>
          <w:bCs/>
          <w:iCs/>
          <w:sz w:val="20"/>
          <w:szCs w:val="20"/>
        </w:rPr>
        <w:t xml:space="preserve">is a </w:t>
      </w:r>
      <w:r w:rsidRPr="001B57C5">
        <w:rPr>
          <w:rFonts w:ascii="Helvetica" w:hAnsi="Helvetica" w:cs="Arial"/>
          <w:bCs/>
          <w:iCs/>
          <w:sz w:val="20"/>
          <w:szCs w:val="20"/>
        </w:rPr>
        <w:t>risk of possible</w:t>
      </w:r>
      <w:r w:rsidR="00274D63" w:rsidRPr="001B57C5">
        <w:rPr>
          <w:rFonts w:ascii="Helvetica" w:hAnsi="Helvetica" w:cs="Arial"/>
          <w:bCs/>
          <w:iCs/>
          <w:sz w:val="20"/>
          <w:szCs w:val="20"/>
        </w:rPr>
        <w:t xml:space="preserve"> instability </w:t>
      </w:r>
      <w:r w:rsidR="005422B9" w:rsidRPr="001B57C5">
        <w:rPr>
          <w:rFonts w:ascii="Helvetica" w:hAnsi="Helvetica" w:cs="Arial"/>
          <w:bCs/>
          <w:iCs/>
          <w:sz w:val="20"/>
          <w:szCs w:val="20"/>
        </w:rPr>
        <w:t>in Jordan</w:t>
      </w:r>
      <w:r w:rsidR="00D211DF" w:rsidRPr="001B57C5">
        <w:rPr>
          <w:rFonts w:ascii="Helvetica" w:hAnsi="Helvetica" w:cs="Arial"/>
          <w:bCs/>
          <w:iCs/>
          <w:sz w:val="20"/>
          <w:szCs w:val="20"/>
        </w:rPr>
        <w:t>, its</w:t>
      </w:r>
      <w:r w:rsidR="0046507C">
        <w:rPr>
          <w:rFonts w:ascii="Helvetica" w:hAnsi="Helvetica" w:cs="Arial"/>
          <w:bCs/>
          <w:iCs/>
          <w:sz w:val="20"/>
          <w:szCs w:val="20"/>
        </w:rPr>
        <w:t xml:space="preserve"> impact on </w:t>
      </w:r>
      <w:r w:rsidR="004D07AA" w:rsidRPr="001B57C5">
        <w:rPr>
          <w:rFonts w:ascii="Helvetica" w:hAnsi="Helvetica" w:cs="Arial"/>
          <w:bCs/>
          <w:iCs/>
          <w:sz w:val="20"/>
          <w:szCs w:val="20"/>
        </w:rPr>
        <w:t xml:space="preserve">activities will </w:t>
      </w:r>
      <w:r w:rsidR="005422B9" w:rsidRPr="001B57C5">
        <w:rPr>
          <w:rFonts w:ascii="Helvetica" w:hAnsi="Helvetica" w:cs="Arial"/>
          <w:bCs/>
          <w:iCs/>
          <w:sz w:val="20"/>
          <w:szCs w:val="20"/>
        </w:rPr>
        <w:t>depend</w:t>
      </w:r>
      <w:r w:rsidR="004D07AA" w:rsidRPr="001B57C5">
        <w:rPr>
          <w:rFonts w:ascii="Helvetica" w:hAnsi="Helvetica" w:cs="Arial"/>
          <w:bCs/>
          <w:iCs/>
          <w:sz w:val="20"/>
          <w:szCs w:val="20"/>
        </w:rPr>
        <w:t xml:space="preserve"> on </w:t>
      </w:r>
      <w:r w:rsidR="006D7DE0" w:rsidRPr="001B57C5">
        <w:rPr>
          <w:rFonts w:ascii="Helvetica" w:hAnsi="Helvetica" w:cs="Arial"/>
          <w:bCs/>
          <w:iCs/>
          <w:sz w:val="20"/>
          <w:szCs w:val="20"/>
        </w:rPr>
        <w:t xml:space="preserve">the scale of </w:t>
      </w:r>
      <w:r w:rsidR="00D211DF" w:rsidRPr="001B57C5">
        <w:rPr>
          <w:rFonts w:ascii="Helvetica" w:hAnsi="Helvetica" w:cs="Arial"/>
          <w:bCs/>
          <w:iCs/>
          <w:sz w:val="20"/>
          <w:szCs w:val="20"/>
        </w:rPr>
        <w:t xml:space="preserve">developments. UNDP will adapt </w:t>
      </w:r>
      <w:r w:rsidR="0046507C">
        <w:rPr>
          <w:rFonts w:ascii="Helvetica" w:hAnsi="Helvetica" w:cs="Arial"/>
          <w:bCs/>
          <w:iCs/>
          <w:sz w:val="20"/>
          <w:szCs w:val="20"/>
        </w:rPr>
        <w:t>to</w:t>
      </w:r>
      <w:r w:rsidR="006D7DE0" w:rsidRPr="001B57C5">
        <w:rPr>
          <w:rFonts w:ascii="Helvetica" w:hAnsi="Helvetica" w:cs="Arial"/>
          <w:bCs/>
          <w:iCs/>
          <w:sz w:val="20"/>
          <w:szCs w:val="20"/>
        </w:rPr>
        <w:t xml:space="preserve"> the changing environment and will be responsive to the emerging needs of the country and the arrangements of Parliament and related stakeholders. </w:t>
      </w:r>
    </w:p>
    <w:p w14:paraId="68CFF367" w14:textId="38204C24" w:rsidR="006D7DE0" w:rsidRPr="001B57C5" w:rsidRDefault="006D7DE0" w:rsidP="00A924B6">
      <w:pPr>
        <w:pStyle w:val="ListParagraph"/>
        <w:numPr>
          <w:ilvl w:val="0"/>
          <w:numId w:val="9"/>
        </w:numPr>
        <w:spacing w:before="60" w:line="276" w:lineRule="auto"/>
        <w:jc w:val="both"/>
        <w:rPr>
          <w:rFonts w:ascii="Helvetica" w:hAnsi="Helvetica" w:cs="Arial"/>
          <w:bCs/>
          <w:iCs/>
          <w:sz w:val="20"/>
          <w:szCs w:val="20"/>
        </w:rPr>
      </w:pPr>
      <w:r w:rsidRPr="001B57C5">
        <w:rPr>
          <w:rFonts w:ascii="Helvetica" w:hAnsi="Helvetica" w:cs="Arial"/>
          <w:bCs/>
          <w:i/>
          <w:iCs/>
          <w:sz w:val="20"/>
          <w:szCs w:val="20"/>
        </w:rPr>
        <w:t xml:space="preserve">Parliamentary actors and other stakeholders </w:t>
      </w:r>
      <w:r w:rsidR="006A21D0" w:rsidRPr="001B57C5">
        <w:rPr>
          <w:rFonts w:ascii="Helvetica" w:hAnsi="Helvetica" w:cs="Arial"/>
          <w:bCs/>
          <w:i/>
          <w:iCs/>
          <w:sz w:val="20"/>
          <w:szCs w:val="20"/>
        </w:rPr>
        <w:t>support</w:t>
      </w:r>
      <w:r w:rsidR="0046507C">
        <w:rPr>
          <w:rFonts w:ascii="Helvetica" w:hAnsi="Helvetica" w:cs="Arial"/>
          <w:bCs/>
          <w:i/>
          <w:iCs/>
          <w:sz w:val="20"/>
          <w:szCs w:val="20"/>
        </w:rPr>
        <w:t xml:space="preserve"> </w:t>
      </w:r>
      <w:r w:rsidR="0046507C" w:rsidRPr="00EB4DCD">
        <w:rPr>
          <w:rFonts w:ascii="Helvetica" w:hAnsi="Helvetica" w:cs="Arial"/>
          <w:bCs/>
          <w:i/>
          <w:iCs/>
          <w:sz w:val="20"/>
          <w:szCs w:val="20"/>
        </w:rPr>
        <w:t xml:space="preserve">the </w:t>
      </w:r>
      <w:r w:rsidR="00EB4DCD" w:rsidRPr="00EB4DCD">
        <w:rPr>
          <w:rFonts w:ascii="Helvetica" w:hAnsi="Helvetica" w:cs="Arial"/>
          <w:i/>
          <w:sz w:val="20"/>
          <w:szCs w:val="20"/>
          <w:shd w:val="clear" w:color="auto" w:fill="FFFFFF"/>
          <w:lang w:val="en-US"/>
        </w:rPr>
        <w:t>Country Engagement Facility</w:t>
      </w:r>
      <w:r w:rsidR="0046507C">
        <w:rPr>
          <w:rFonts w:ascii="Helvetica" w:hAnsi="Helvetica" w:cs="Arial"/>
          <w:bCs/>
          <w:i/>
          <w:iCs/>
          <w:sz w:val="20"/>
          <w:szCs w:val="20"/>
        </w:rPr>
        <w:t>.</w:t>
      </w:r>
      <w:r w:rsidR="006A21D0" w:rsidRPr="001B57C5">
        <w:rPr>
          <w:rFonts w:ascii="Helvetica" w:hAnsi="Helvetica" w:cs="Arial"/>
          <w:bCs/>
          <w:i/>
          <w:iCs/>
          <w:sz w:val="20"/>
          <w:szCs w:val="20"/>
        </w:rPr>
        <w:t xml:space="preserve"> </w:t>
      </w:r>
      <w:r w:rsidR="006A21D0" w:rsidRPr="001B57C5">
        <w:rPr>
          <w:rFonts w:ascii="Helvetica" w:hAnsi="Helvetica" w:cs="Arial"/>
          <w:bCs/>
          <w:iCs/>
          <w:sz w:val="20"/>
          <w:szCs w:val="20"/>
        </w:rPr>
        <w:t xml:space="preserve">The Parliament and key stakeholders have signalled their support to the </w:t>
      </w:r>
      <w:r w:rsidR="00EB4DCD">
        <w:rPr>
          <w:rFonts w:ascii="Helvetica" w:hAnsi="Helvetica" w:cs="Arial"/>
          <w:bCs/>
          <w:iCs/>
          <w:sz w:val="20"/>
          <w:szCs w:val="20"/>
        </w:rPr>
        <w:t>Facility</w:t>
      </w:r>
      <w:r w:rsidR="006A21D0" w:rsidRPr="001B57C5">
        <w:rPr>
          <w:rFonts w:ascii="Helvetica" w:hAnsi="Helvetica" w:cs="Arial"/>
          <w:bCs/>
          <w:iCs/>
          <w:sz w:val="20"/>
          <w:szCs w:val="20"/>
        </w:rPr>
        <w:t xml:space="preserve"> but c</w:t>
      </w:r>
      <w:r w:rsidR="000929D3" w:rsidRPr="001B57C5">
        <w:rPr>
          <w:rFonts w:ascii="Helvetica" w:hAnsi="Helvetica" w:cs="Arial"/>
          <w:bCs/>
          <w:iCs/>
          <w:sz w:val="20"/>
          <w:szCs w:val="20"/>
        </w:rPr>
        <w:t xml:space="preserve">ircumstances (such as a further deterioration in public confidence in Parliament) may require an adaptation </w:t>
      </w:r>
      <w:r w:rsidR="00304C69">
        <w:rPr>
          <w:rFonts w:ascii="Helvetica" w:hAnsi="Helvetica" w:cs="Arial"/>
          <w:bCs/>
          <w:iCs/>
          <w:sz w:val="20"/>
          <w:szCs w:val="20"/>
        </w:rPr>
        <w:t>to</w:t>
      </w:r>
      <w:r w:rsidR="000929D3" w:rsidRPr="001B57C5">
        <w:rPr>
          <w:rFonts w:ascii="Helvetica" w:hAnsi="Helvetica" w:cs="Arial"/>
          <w:bCs/>
          <w:iCs/>
          <w:sz w:val="20"/>
          <w:szCs w:val="20"/>
        </w:rPr>
        <w:t xml:space="preserve"> include alternative measures for engagement. </w:t>
      </w:r>
    </w:p>
    <w:p w14:paraId="38B357FA" w14:textId="44EC2A7D" w:rsidR="00CA14B3" w:rsidRPr="001B57C5" w:rsidRDefault="004606E0" w:rsidP="009E5CFD">
      <w:pPr>
        <w:pStyle w:val="ListParagraph"/>
        <w:numPr>
          <w:ilvl w:val="0"/>
          <w:numId w:val="9"/>
        </w:numPr>
        <w:spacing w:before="60" w:line="276" w:lineRule="auto"/>
        <w:jc w:val="both"/>
        <w:rPr>
          <w:rFonts w:ascii="Helvetica" w:hAnsi="Helvetica" w:cs="Arial"/>
          <w:bCs/>
          <w:iCs/>
          <w:sz w:val="20"/>
          <w:szCs w:val="20"/>
        </w:rPr>
      </w:pPr>
      <w:r w:rsidRPr="001B57C5">
        <w:rPr>
          <w:rFonts w:ascii="Helvetica" w:hAnsi="Helvetica" w:cs="Arial"/>
          <w:bCs/>
          <w:i/>
          <w:iCs/>
          <w:sz w:val="20"/>
          <w:szCs w:val="20"/>
        </w:rPr>
        <w:t>Fu</w:t>
      </w:r>
      <w:r w:rsidR="00A924B6" w:rsidRPr="001B57C5">
        <w:rPr>
          <w:rFonts w:ascii="Helvetica" w:hAnsi="Helvetica" w:cs="Arial"/>
          <w:bCs/>
          <w:i/>
          <w:iCs/>
          <w:sz w:val="20"/>
          <w:szCs w:val="20"/>
        </w:rPr>
        <w:t xml:space="preserve">nding </w:t>
      </w:r>
      <w:r w:rsidRPr="001B57C5">
        <w:rPr>
          <w:rFonts w:ascii="Helvetica" w:hAnsi="Helvetica" w:cs="Arial"/>
          <w:bCs/>
          <w:i/>
          <w:iCs/>
          <w:sz w:val="20"/>
          <w:szCs w:val="20"/>
        </w:rPr>
        <w:t xml:space="preserve">for continuation of activities </w:t>
      </w:r>
      <w:r w:rsidR="0001182D" w:rsidRPr="001B57C5">
        <w:rPr>
          <w:rFonts w:ascii="Helvetica" w:hAnsi="Helvetica" w:cs="Arial"/>
          <w:bCs/>
          <w:i/>
          <w:iCs/>
          <w:sz w:val="20"/>
          <w:szCs w:val="20"/>
        </w:rPr>
        <w:t>will be mobilised</w:t>
      </w:r>
      <w:r w:rsidR="004B3FC4" w:rsidRPr="001B57C5">
        <w:rPr>
          <w:rFonts w:ascii="Helvetica" w:hAnsi="Helvetica" w:cs="Arial"/>
          <w:bCs/>
          <w:iCs/>
          <w:sz w:val="20"/>
          <w:szCs w:val="20"/>
        </w:rPr>
        <w:t>.</w:t>
      </w:r>
      <w:r w:rsidR="00A924B6" w:rsidRPr="001B57C5">
        <w:rPr>
          <w:rFonts w:ascii="Helvetica" w:hAnsi="Helvetica" w:cs="Arial"/>
          <w:bCs/>
          <w:iCs/>
          <w:sz w:val="20"/>
          <w:szCs w:val="20"/>
        </w:rPr>
        <w:t xml:space="preserve"> </w:t>
      </w:r>
      <w:r w:rsidR="00483469" w:rsidRPr="001B57C5">
        <w:rPr>
          <w:rFonts w:ascii="Helvetica" w:hAnsi="Helvetica" w:cs="Arial"/>
          <w:bCs/>
          <w:iCs/>
          <w:sz w:val="20"/>
          <w:szCs w:val="20"/>
        </w:rPr>
        <w:t>UNDP envisages that this</w:t>
      </w:r>
      <w:r w:rsidRPr="001B57C5">
        <w:rPr>
          <w:rFonts w:ascii="Helvetica" w:hAnsi="Helvetica" w:cs="Arial"/>
          <w:bCs/>
          <w:iCs/>
          <w:sz w:val="20"/>
          <w:szCs w:val="20"/>
        </w:rPr>
        <w:t xml:space="preserve"> </w:t>
      </w:r>
      <w:r w:rsidR="00EB4DCD">
        <w:rPr>
          <w:rFonts w:ascii="Helvetica" w:hAnsi="Helvetica" w:cs="Arial"/>
          <w:sz w:val="20"/>
          <w:szCs w:val="20"/>
          <w:shd w:val="clear" w:color="auto" w:fill="FFFFFF"/>
          <w:lang w:val="en-US"/>
        </w:rPr>
        <w:t>Country Engagement Facility</w:t>
      </w:r>
      <w:r w:rsidRPr="001B57C5">
        <w:rPr>
          <w:rFonts w:ascii="Helvetica" w:hAnsi="Helvetica" w:cs="Arial"/>
          <w:bCs/>
          <w:iCs/>
          <w:sz w:val="20"/>
          <w:szCs w:val="20"/>
        </w:rPr>
        <w:t xml:space="preserve"> </w:t>
      </w:r>
      <w:r w:rsidR="0001182D" w:rsidRPr="001B57C5">
        <w:rPr>
          <w:rFonts w:ascii="Helvetica" w:hAnsi="Helvetica" w:cs="Arial"/>
          <w:bCs/>
          <w:iCs/>
          <w:sz w:val="20"/>
          <w:szCs w:val="20"/>
        </w:rPr>
        <w:t xml:space="preserve">will </w:t>
      </w:r>
      <w:r w:rsidR="00483469" w:rsidRPr="001B57C5">
        <w:rPr>
          <w:rFonts w:ascii="Helvetica" w:hAnsi="Helvetica" w:cs="Arial"/>
          <w:bCs/>
          <w:iCs/>
          <w:sz w:val="20"/>
          <w:szCs w:val="20"/>
        </w:rPr>
        <w:t xml:space="preserve">provide a basis for mobilising resources for additional or longer-term activities with Parliament. In the case that additional resources are not mobilised, UNDP will </w:t>
      </w:r>
      <w:r w:rsidR="00AA01B1" w:rsidRPr="001B57C5">
        <w:rPr>
          <w:rFonts w:ascii="Helvetica" w:hAnsi="Helvetica" w:cs="Arial"/>
          <w:bCs/>
          <w:iCs/>
          <w:sz w:val="20"/>
          <w:szCs w:val="20"/>
        </w:rPr>
        <w:t>maintain a close relationship with the Parliament on SDGs through its broader country programme.</w:t>
      </w:r>
      <w:r w:rsidR="0001182D" w:rsidRPr="001B57C5">
        <w:rPr>
          <w:rFonts w:ascii="Helvetica" w:hAnsi="Helvetica" w:cs="Arial"/>
          <w:bCs/>
          <w:iCs/>
          <w:sz w:val="20"/>
          <w:szCs w:val="20"/>
        </w:rPr>
        <w:t xml:space="preserve"> </w:t>
      </w:r>
    </w:p>
    <w:p w14:paraId="64D1D379" w14:textId="77777777" w:rsidR="000F5F81" w:rsidRPr="001B57C5" w:rsidRDefault="000F5F81" w:rsidP="009E5CFD">
      <w:pPr>
        <w:spacing w:before="60" w:line="276" w:lineRule="auto"/>
        <w:rPr>
          <w:rFonts w:ascii="Helvetica" w:hAnsi="Helvetica" w:cs="Arial"/>
          <w:bCs/>
          <w:iCs/>
          <w:sz w:val="20"/>
          <w:szCs w:val="20"/>
        </w:rPr>
      </w:pPr>
    </w:p>
    <w:p w14:paraId="7BBBE7F2" w14:textId="64727254" w:rsidR="00D72157" w:rsidRPr="001B57C5" w:rsidRDefault="000F5F81" w:rsidP="000F5F81">
      <w:pPr>
        <w:pStyle w:val="Heading2"/>
        <w:spacing w:before="120" w:after="120"/>
        <w:ind w:left="0"/>
        <w:rPr>
          <w:rFonts w:ascii="Helvetica" w:hAnsi="Helvetica" w:cs="Arial"/>
          <w:b w:val="0"/>
          <w:i/>
          <w:sz w:val="20"/>
          <w:szCs w:val="20"/>
        </w:rPr>
      </w:pPr>
      <w:bookmarkStart w:id="18" w:name="_Toc397861443"/>
      <w:r>
        <w:rPr>
          <w:rFonts w:ascii="Helvetica" w:hAnsi="Helvetica"/>
          <w:i/>
          <w:sz w:val="20"/>
          <w:szCs w:val="20"/>
        </w:rPr>
        <w:t>Stakeholder Engagement</w:t>
      </w:r>
      <w:bookmarkEnd w:id="18"/>
    </w:p>
    <w:p w14:paraId="2AE973C2" w14:textId="757B3424" w:rsidR="002E74DB" w:rsidRDefault="00A90DA4" w:rsidP="009E5CFD">
      <w:pPr>
        <w:spacing w:before="60" w:line="276" w:lineRule="auto"/>
        <w:jc w:val="both"/>
        <w:rPr>
          <w:rFonts w:ascii="Helvetica" w:hAnsi="Helvetica" w:cs="Arial"/>
          <w:bCs/>
          <w:iCs/>
          <w:sz w:val="20"/>
          <w:szCs w:val="20"/>
        </w:rPr>
      </w:pPr>
      <w:r>
        <w:rPr>
          <w:rFonts w:ascii="Helvetica" w:hAnsi="Helvetica" w:cs="Arial"/>
          <w:bCs/>
          <w:iCs/>
          <w:sz w:val="20"/>
          <w:szCs w:val="20"/>
        </w:rPr>
        <w:t xml:space="preserve">The </w:t>
      </w:r>
      <w:r w:rsidR="00827FB8">
        <w:rPr>
          <w:rFonts w:ascii="Helvetica" w:hAnsi="Helvetica" w:cs="Arial"/>
          <w:bCs/>
          <w:iCs/>
          <w:sz w:val="20"/>
          <w:szCs w:val="20"/>
        </w:rPr>
        <w:t>primary</w:t>
      </w:r>
      <w:r w:rsidR="002E74DB">
        <w:rPr>
          <w:rFonts w:ascii="Helvetica" w:hAnsi="Helvetica" w:cs="Arial"/>
          <w:bCs/>
          <w:iCs/>
          <w:sz w:val="20"/>
          <w:szCs w:val="20"/>
        </w:rPr>
        <w:t xml:space="preserve"> institutional </w:t>
      </w:r>
      <w:r w:rsidR="00304C69">
        <w:rPr>
          <w:rFonts w:ascii="Helvetica" w:hAnsi="Helvetica" w:cs="Arial"/>
          <w:bCs/>
          <w:iCs/>
          <w:sz w:val="20"/>
          <w:szCs w:val="20"/>
        </w:rPr>
        <w:t xml:space="preserve">partner and </w:t>
      </w:r>
      <w:r w:rsidR="002E74DB">
        <w:rPr>
          <w:rFonts w:ascii="Helvetica" w:hAnsi="Helvetica" w:cs="Arial"/>
          <w:bCs/>
          <w:iCs/>
          <w:sz w:val="20"/>
          <w:szCs w:val="20"/>
        </w:rPr>
        <w:t>stakeholder</w:t>
      </w:r>
      <w:r w:rsidR="00C7247C" w:rsidRPr="001B57C5">
        <w:rPr>
          <w:rFonts w:ascii="Helvetica" w:hAnsi="Helvetica" w:cs="Arial"/>
          <w:bCs/>
          <w:iCs/>
          <w:sz w:val="20"/>
          <w:szCs w:val="20"/>
        </w:rPr>
        <w:t xml:space="preserve"> </w:t>
      </w:r>
      <w:r w:rsidR="002E74DB">
        <w:rPr>
          <w:rFonts w:ascii="Helvetica" w:hAnsi="Helvetica" w:cs="Arial"/>
          <w:bCs/>
          <w:iCs/>
          <w:sz w:val="20"/>
          <w:szCs w:val="20"/>
        </w:rPr>
        <w:t>for this</w:t>
      </w:r>
      <w:r w:rsidR="00304C69">
        <w:rPr>
          <w:rFonts w:ascii="Helvetica" w:hAnsi="Helvetica" w:cs="Arial"/>
          <w:bCs/>
          <w:iCs/>
          <w:sz w:val="20"/>
          <w:szCs w:val="20"/>
        </w:rPr>
        <w:t xml:space="preserve"> </w:t>
      </w:r>
      <w:r w:rsidR="00EB4DCD">
        <w:rPr>
          <w:rFonts w:ascii="Helvetica" w:hAnsi="Helvetica" w:cs="Arial"/>
          <w:sz w:val="20"/>
          <w:szCs w:val="20"/>
          <w:shd w:val="clear" w:color="auto" w:fill="FFFFFF"/>
          <w:lang w:val="en-US"/>
        </w:rPr>
        <w:t>Country Engagement Facility</w:t>
      </w:r>
      <w:r w:rsidR="002E74DB">
        <w:rPr>
          <w:rFonts w:ascii="Helvetica" w:hAnsi="Helvetica" w:cs="Arial"/>
          <w:bCs/>
          <w:iCs/>
          <w:sz w:val="20"/>
          <w:szCs w:val="20"/>
        </w:rPr>
        <w:t xml:space="preserve"> is the Jordanian Parliament and it is envisaged that its 130 MPs and parliamentary staff will </w:t>
      </w:r>
      <w:r w:rsidR="0016393F">
        <w:rPr>
          <w:rFonts w:ascii="Helvetica" w:hAnsi="Helvetica" w:cs="Arial"/>
          <w:bCs/>
          <w:iCs/>
          <w:sz w:val="20"/>
          <w:szCs w:val="20"/>
        </w:rPr>
        <w:t>be the primary beneficiaries and participants</w:t>
      </w:r>
      <w:r w:rsidR="002E74DB">
        <w:rPr>
          <w:rFonts w:ascii="Helvetica" w:hAnsi="Helvetica" w:cs="Arial"/>
          <w:bCs/>
          <w:iCs/>
          <w:sz w:val="20"/>
          <w:szCs w:val="20"/>
        </w:rPr>
        <w:t xml:space="preserve">. </w:t>
      </w:r>
      <w:r w:rsidR="00827FB8">
        <w:rPr>
          <w:rFonts w:ascii="Helvetica" w:hAnsi="Helvetica" w:cs="Arial"/>
          <w:bCs/>
          <w:iCs/>
          <w:sz w:val="20"/>
          <w:szCs w:val="20"/>
        </w:rPr>
        <w:t xml:space="preserve"> </w:t>
      </w:r>
      <w:r w:rsidR="00304C69">
        <w:rPr>
          <w:rFonts w:ascii="Helvetica" w:hAnsi="Helvetica" w:cs="Arial"/>
          <w:bCs/>
          <w:iCs/>
          <w:sz w:val="20"/>
          <w:szCs w:val="20"/>
        </w:rPr>
        <w:t xml:space="preserve">UNDP </w:t>
      </w:r>
      <w:r w:rsidR="00990282">
        <w:rPr>
          <w:rFonts w:ascii="Helvetica" w:hAnsi="Helvetica" w:cs="Arial"/>
          <w:bCs/>
          <w:iCs/>
          <w:sz w:val="20"/>
          <w:szCs w:val="20"/>
        </w:rPr>
        <w:t>will identify MPs who have specific responsibilities relevant to the 2030 Agenda (suc</w:t>
      </w:r>
      <w:r w:rsidR="00EC6AC6">
        <w:rPr>
          <w:rFonts w:ascii="Helvetica" w:hAnsi="Helvetica" w:cs="Arial"/>
          <w:bCs/>
          <w:iCs/>
          <w:sz w:val="20"/>
          <w:szCs w:val="20"/>
        </w:rPr>
        <w:t xml:space="preserve">h as assigned SDG focal points, parliamentary committee chairs/vice-chairs and members, and members of a potential SDG Parliamentary Working Group). </w:t>
      </w:r>
      <w:r w:rsidR="00D63696">
        <w:rPr>
          <w:rFonts w:ascii="Helvetica" w:hAnsi="Helvetica" w:cs="Arial"/>
          <w:bCs/>
          <w:iCs/>
          <w:sz w:val="20"/>
          <w:szCs w:val="20"/>
        </w:rPr>
        <w:t xml:space="preserve">Furthermore, </w:t>
      </w:r>
      <w:r w:rsidR="00304C69">
        <w:rPr>
          <w:rFonts w:ascii="Helvetica" w:hAnsi="Helvetica" w:cs="Arial"/>
          <w:bCs/>
          <w:iCs/>
          <w:sz w:val="20"/>
          <w:szCs w:val="20"/>
        </w:rPr>
        <w:t>activities</w:t>
      </w:r>
      <w:r w:rsidR="00D63696">
        <w:rPr>
          <w:rFonts w:ascii="Helvetica" w:hAnsi="Helvetica" w:cs="Arial"/>
          <w:bCs/>
          <w:iCs/>
          <w:sz w:val="20"/>
          <w:szCs w:val="20"/>
        </w:rPr>
        <w:t xml:space="preserve"> will engage with all 20 women MPs. </w:t>
      </w:r>
      <w:r w:rsidR="00827FB8">
        <w:rPr>
          <w:rFonts w:ascii="Helvetica" w:hAnsi="Helvetica" w:cs="Arial"/>
          <w:bCs/>
          <w:iCs/>
          <w:sz w:val="20"/>
          <w:szCs w:val="20"/>
        </w:rPr>
        <w:t xml:space="preserve">UNDP has closely liaised with the Office of the Secretary-General of Parliament in the formulation of </w:t>
      </w:r>
      <w:r w:rsidR="005A6357">
        <w:rPr>
          <w:rFonts w:ascii="Helvetica" w:hAnsi="Helvetica" w:cs="Arial"/>
          <w:bCs/>
          <w:iCs/>
          <w:sz w:val="20"/>
          <w:szCs w:val="20"/>
        </w:rPr>
        <w:t>activities</w:t>
      </w:r>
      <w:r w:rsidR="00827FB8">
        <w:rPr>
          <w:rFonts w:ascii="Helvetica" w:hAnsi="Helvetica" w:cs="Arial"/>
          <w:bCs/>
          <w:iCs/>
          <w:sz w:val="20"/>
          <w:szCs w:val="20"/>
        </w:rPr>
        <w:t>, and has also consulted wi</w:t>
      </w:r>
      <w:r w:rsidR="0016393F">
        <w:rPr>
          <w:rFonts w:ascii="Helvetica" w:hAnsi="Helvetica" w:cs="Arial"/>
          <w:bCs/>
          <w:iCs/>
          <w:sz w:val="20"/>
          <w:szCs w:val="20"/>
        </w:rPr>
        <w:t xml:space="preserve">th MPs and parliamentary staff in its design. </w:t>
      </w:r>
    </w:p>
    <w:p w14:paraId="5073C6A9" w14:textId="2A37A8AA" w:rsidR="0016393F" w:rsidRDefault="00316EAD" w:rsidP="009E5CFD">
      <w:pPr>
        <w:spacing w:before="60" w:line="276" w:lineRule="auto"/>
        <w:jc w:val="both"/>
        <w:rPr>
          <w:rFonts w:ascii="Helvetica" w:hAnsi="Helvetica" w:cs="Arial"/>
          <w:bCs/>
          <w:iCs/>
          <w:sz w:val="20"/>
          <w:szCs w:val="20"/>
        </w:rPr>
      </w:pPr>
      <w:r>
        <w:rPr>
          <w:rFonts w:ascii="Helvetica" w:hAnsi="Helvetica" w:cs="Arial"/>
          <w:bCs/>
          <w:iCs/>
          <w:sz w:val="20"/>
          <w:szCs w:val="20"/>
        </w:rPr>
        <w:t xml:space="preserve">The </w:t>
      </w:r>
      <w:r w:rsidR="00EB4DCD">
        <w:rPr>
          <w:rFonts w:ascii="Helvetica" w:hAnsi="Helvetica" w:cs="Arial"/>
          <w:sz w:val="20"/>
          <w:szCs w:val="20"/>
          <w:shd w:val="clear" w:color="auto" w:fill="FFFFFF"/>
          <w:lang w:val="en-US"/>
        </w:rPr>
        <w:t>Country Engagement Facility</w:t>
      </w:r>
      <w:r>
        <w:rPr>
          <w:rFonts w:ascii="Helvetica" w:hAnsi="Helvetica" w:cs="Arial"/>
          <w:bCs/>
          <w:iCs/>
          <w:sz w:val="20"/>
          <w:szCs w:val="20"/>
        </w:rPr>
        <w:t xml:space="preserve"> also envisages </w:t>
      </w:r>
      <w:r w:rsidR="00E27DE1">
        <w:rPr>
          <w:rFonts w:ascii="Helvetica" w:hAnsi="Helvetica" w:cs="Arial"/>
          <w:bCs/>
          <w:iCs/>
          <w:sz w:val="20"/>
          <w:szCs w:val="20"/>
        </w:rPr>
        <w:t>engage</w:t>
      </w:r>
      <w:r>
        <w:rPr>
          <w:rFonts w:ascii="Helvetica" w:hAnsi="Helvetica" w:cs="Arial"/>
          <w:bCs/>
          <w:iCs/>
          <w:sz w:val="20"/>
          <w:szCs w:val="20"/>
        </w:rPr>
        <w:t>ment</w:t>
      </w:r>
      <w:r w:rsidR="00E27DE1">
        <w:rPr>
          <w:rFonts w:ascii="Helvetica" w:hAnsi="Helvetica" w:cs="Arial"/>
          <w:bCs/>
          <w:iCs/>
          <w:sz w:val="20"/>
          <w:szCs w:val="20"/>
        </w:rPr>
        <w:t xml:space="preserve"> with the following stakeholder groups:</w:t>
      </w:r>
    </w:p>
    <w:p w14:paraId="4068F72D" w14:textId="3D6B6BC2" w:rsidR="00D96A6D" w:rsidRPr="001B57C5" w:rsidRDefault="00D96A6D" w:rsidP="00C72E3B">
      <w:pPr>
        <w:spacing w:before="60" w:line="276" w:lineRule="auto"/>
        <w:jc w:val="both"/>
        <w:rPr>
          <w:rFonts w:ascii="Helvetica" w:hAnsi="Helvetica" w:cs="Arial"/>
          <w:bCs/>
          <w:iCs/>
          <w:sz w:val="20"/>
          <w:szCs w:val="20"/>
        </w:rPr>
      </w:pPr>
      <w:r w:rsidRPr="001B57C5">
        <w:rPr>
          <w:rFonts w:ascii="Helvetica" w:hAnsi="Helvetica" w:cs="Arial"/>
          <w:bCs/>
          <w:i/>
          <w:sz w:val="20"/>
          <w:szCs w:val="20"/>
        </w:rPr>
        <w:t>Women and women’s interest groups</w:t>
      </w:r>
      <w:r w:rsidRPr="001B57C5">
        <w:rPr>
          <w:rFonts w:ascii="Helvetica" w:hAnsi="Helvetica" w:cs="Arial"/>
          <w:bCs/>
          <w:iCs/>
          <w:sz w:val="20"/>
          <w:szCs w:val="20"/>
        </w:rPr>
        <w:t>: Achieving gender equality and the empowerment of women and girls is at the heart of the SDGs</w:t>
      </w:r>
      <w:r w:rsidR="002A56D2">
        <w:rPr>
          <w:rFonts w:ascii="Helvetica" w:hAnsi="Helvetica" w:cs="Arial"/>
          <w:bCs/>
          <w:iCs/>
          <w:sz w:val="20"/>
          <w:szCs w:val="20"/>
        </w:rPr>
        <w:t>, with</w:t>
      </w:r>
      <w:r w:rsidR="00316EAD">
        <w:rPr>
          <w:rFonts w:ascii="Helvetica" w:hAnsi="Helvetica" w:cs="Arial"/>
          <w:bCs/>
          <w:iCs/>
          <w:sz w:val="20"/>
          <w:szCs w:val="20"/>
        </w:rPr>
        <w:t xml:space="preserve"> </w:t>
      </w:r>
      <w:r w:rsidR="002A56D2">
        <w:rPr>
          <w:rFonts w:ascii="Helvetica" w:hAnsi="Helvetica" w:cs="Arial"/>
          <w:bCs/>
          <w:iCs/>
          <w:sz w:val="20"/>
          <w:szCs w:val="20"/>
        </w:rPr>
        <w:t xml:space="preserve">SDG 5 </w:t>
      </w:r>
      <w:r w:rsidR="00041391">
        <w:rPr>
          <w:rFonts w:ascii="Helvetica" w:hAnsi="Helvetica" w:cs="Arial"/>
          <w:bCs/>
          <w:iCs/>
          <w:sz w:val="20"/>
          <w:szCs w:val="20"/>
        </w:rPr>
        <w:t xml:space="preserve">and SDG 10 </w:t>
      </w:r>
      <w:r w:rsidR="002A56D2">
        <w:rPr>
          <w:rFonts w:ascii="Helvetica" w:hAnsi="Helvetica" w:cs="Arial"/>
          <w:bCs/>
          <w:iCs/>
          <w:sz w:val="20"/>
          <w:szCs w:val="20"/>
        </w:rPr>
        <w:t>identifying a number of targets and indicators that will require an active role for Parliament</w:t>
      </w:r>
      <w:r w:rsidR="00D63696">
        <w:rPr>
          <w:rFonts w:ascii="Helvetica" w:hAnsi="Helvetica" w:cs="Arial"/>
          <w:bCs/>
          <w:iCs/>
          <w:sz w:val="20"/>
          <w:szCs w:val="20"/>
        </w:rPr>
        <w:t xml:space="preserve"> to enact new legislation</w:t>
      </w:r>
      <w:r w:rsidR="002A56D2">
        <w:rPr>
          <w:rFonts w:ascii="Helvetica" w:hAnsi="Helvetica" w:cs="Arial"/>
          <w:bCs/>
          <w:iCs/>
          <w:sz w:val="20"/>
          <w:szCs w:val="20"/>
        </w:rPr>
        <w:t>.</w:t>
      </w:r>
      <w:r w:rsidR="002A56D2" w:rsidRPr="001B57C5">
        <w:rPr>
          <w:rFonts w:ascii="Helvetica" w:hAnsi="Helvetica" w:cstheme="minorHAnsi"/>
          <w:iCs/>
          <w:sz w:val="20"/>
          <w:szCs w:val="20"/>
          <w:vertAlign w:val="superscript"/>
        </w:rPr>
        <w:footnoteReference w:id="11"/>
      </w:r>
      <w:r w:rsidR="002A56D2">
        <w:rPr>
          <w:rFonts w:ascii="Helvetica" w:hAnsi="Helvetica" w:cs="Arial"/>
          <w:bCs/>
          <w:iCs/>
          <w:sz w:val="20"/>
          <w:szCs w:val="20"/>
        </w:rPr>
        <w:t xml:space="preserve"> </w:t>
      </w:r>
      <w:r w:rsidR="00927C20">
        <w:rPr>
          <w:rFonts w:ascii="Helvetica" w:hAnsi="Helvetica" w:cs="Arial"/>
          <w:bCs/>
          <w:iCs/>
          <w:sz w:val="20"/>
          <w:szCs w:val="20"/>
        </w:rPr>
        <w:t xml:space="preserve"> </w:t>
      </w:r>
      <w:r w:rsidR="000E1B4E">
        <w:rPr>
          <w:rFonts w:ascii="Helvetica" w:hAnsi="Helvetica" w:cs="Arial"/>
          <w:bCs/>
          <w:iCs/>
          <w:sz w:val="20"/>
          <w:szCs w:val="20"/>
        </w:rPr>
        <w:t>The small proportion of women MPs in Parliament means that women’s perspectives tend to be overlooked during parliamentary activities, or seen as a niche issue within the mandate of the parliamentary committee</w:t>
      </w:r>
      <w:r w:rsidR="00AF6958">
        <w:rPr>
          <w:rFonts w:ascii="Helvetica" w:hAnsi="Helvetica" w:cs="Arial"/>
          <w:bCs/>
          <w:iCs/>
          <w:sz w:val="20"/>
          <w:szCs w:val="20"/>
        </w:rPr>
        <w:t xml:space="preserve"> on Women and Family A</w:t>
      </w:r>
      <w:r w:rsidR="00114F23">
        <w:rPr>
          <w:rFonts w:ascii="Helvetica" w:hAnsi="Helvetica" w:cs="Arial"/>
          <w:bCs/>
          <w:iCs/>
          <w:sz w:val="20"/>
          <w:szCs w:val="20"/>
        </w:rPr>
        <w:t>ffairs. Women, women’s g</w:t>
      </w:r>
      <w:r w:rsidR="000E1B4E">
        <w:rPr>
          <w:rFonts w:ascii="Helvetica" w:hAnsi="Helvetica" w:cs="Arial"/>
          <w:bCs/>
          <w:iCs/>
          <w:sz w:val="20"/>
          <w:szCs w:val="20"/>
        </w:rPr>
        <w:t xml:space="preserve">roups </w:t>
      </w:r>
      <w:r w:rsidR="00114F23">
        <w:rPr>
          <w:rFonts w:ascii="Helvetica" w:hAnsi="Helvetica" w:cs="Arial"/>
          <w:bCs/>
          <w:iCs/>
          <w:sz w:val="20"/>
          <w:szCs w:val="20"/>
        </w:rPr>
        <w:t xml:space="preserve">and women-led organisations </w:t>
      </w:r>
      <w:r w:rsidR="00927C20">
        <w:rPr>
          <w:rFonts w:ascii="Helvetica" w:hAnsi="Helvetica" w:cs="Arial"/>
          <w:bCs/>
          <w:iCs/>
          <w:sz w:val="20"/>
          <w:szCs w:val="20"/>
        </w:rPr>
        <w:t xml:space="preserve">have tended to be under-engaged in any consultative and dialogue events organised by the Government or Parliament. </w:t>
      </w:r>
      <w:r w:rsidR="005A6357">
        <w:rPr>
          <w:rFonts w:ascii="Helvetica" w:hAnsi="Helvetica" w:cs="Arial"/>
          <w:bCs/>
          <w:iCs/>
          <w:sz w:val="20"/>
          <w:szCs w:val="20"/>
        </w:rPr>
        <w:t>The</w:t>
      </w:r>
      <w:r w:rsidR="00EB4DCD" w:rsidRPr="00EB4DCD">
        <w:rPr>
          <w:rFonts w:ascii="Helvetica" w:hAnsi="Helvetica" w:cs="Arial"/>
          <w:sz w:val="20"/>
          <w:szCs w:val="20"/>
          <w:shd w:val="clear" w:color="auto" w:fill="FFFFFF"/>
          <w:lang w:val="en-US"/>
        </w:rPr>
        <w:t xml:space="preserve"> </w:t>
      </w:r>
      <w:r w:rsidR="00EB4DCD">
        <w:rPr>
          <w:rFonts w:ascii="Helvetica" w:hAnsi="Helvetica" w:cs="Arial"/>
          <w:sz w:val="20"/>
          <w:szCs w:val="20"/>
          <w:shd w:val="clear" w:color="auto" w:fill="FFFFFF"/>
          <w:lang w:val="en-US"/>
        </w:rPr>
        <w:t xml:space="preserve">Country Engagement Facility </w:t>
      </w:r>
      <w:r w:rsidR="00114F23">
        <w:rPr>
          <w:rFonts w:ascii="Helvetica" w:hAnsi="Helvetica" w:cs="Arial"/>
          <w:bCs/>
          <w:iCs/>
          <w:sz w:val="20"/>
          <w:szCs w:val="20"/>
        </w:rPr>
        <w:t xml:space="preserve">will ensure that support to </w:t>
      </w:r>
      <w:r w:rsidR="00C72E3B">
        <w:rPr>
          <w:rFonts w:ascii="Helvetica" w:hAnsi="Helvetica" w:cs="Arial"/>
          <w:bCs/>
          <w:iCs/>
          <w:sz w:val="20"/>
          <w:szCs w:val="20"/>
        </w:rPr>
        <w:t xml:space="preserve">the Parliament on SDGs will include </w:t>
      </w:r>
      <w:r w:rsidRPr="001B57C5">
        <w:rPr>
          <w:rFonts w:ascii="Helvetica" w:hAnsi="Helvetica" w:cs="Arial"/>
          <w:bCs/>
          <w:iCs/>
          <w:sz w:val="20"/>
          <w:szCs w:val="20"/>
        </w:rPr>
        <w:t xml:space="preserve">research and </w:t>
      </w:r>
      <w:r w:rsidR="00C72E3B">
        <w:rPr>
          <w:rFonts w:ascii="Helvetica" w:hAnsi="Helvetica" w:cs="Arial"/>
          <w:bCs/>
          <w:iCs/>
          <w:sz w:val="20"/>
          <w:szCs w:val="20"/>
        </w:rPr>
        <w:t>knowledge</w:t>
      </w:r>
      <w:r w:rsidR="002B6B25">
        <w:rPr>
          <w:rFonts w:ascii="Helvetica" w:hAnsi="Helvetica" w:cs="Arial"/>
          <w:bCs/>
          <w:iCs/>
          <w:sz w:val="20"/>
          <w:szCs w:val="20"/>
        </w:rPr>
        <w:t xml:space="preserve"> </w:t>
      </w:r>
      <w:r w:rsidR="00C72E3B">
        <w:rPr>
          <w:rFonts w:ascii="Helvetica" w:hAnsi="Helvetica" w:cs="Arial"/>
          <w:bCs/>
          <w:iCs/>
          <w:sz w:val="20"/>
          <w:szCs w:val="20"/>
        </w:rPr>
        <w:t xml:space="preserve">sharing </w:t>
      </w:r>
      <w:r w:rsidRPr="001B57C5">
        <w:rPr>
          <w:rFonts w:ascii="Helvetica" w:hAnsi="Helvetica" w:cs="Arial"/>
          <w:bCs/>
          <w:iCs/>
          <w:sz w:val="20"/>
          <w:szCs w:val="20"/>
        </w:rPr>
        <w:t xml:space="preserve">on gender-related issues and ensure that </w:t>
      </w:r>
      <w:r w:rsidR="00C72E3B">
        <w:rPr>
          <w:rFonts w:ascii="Helvetica" w:hAnsi="Helvetica" w:cs="Arial"/>
          <w:bCs/>
          <w:iCs/>
          <w:sz w:val="20"/>
          <w:szCs w:val="20"/>
        </w:rPr>
        <w:t xml:space="preserve">SDG-relevant </w:t>
      </w:r>
      <w:r w:rsidRPr="001B57C5">
        <w:rPr>
          <w:rFonts w:ascii="Helvetica" w:hAnsi="Helvetica" w:cs="Arial"/>
          <w:bCs/>
          <w:iCs/>
          <w:sz w:val="20"/>
          <w:szCs w:val="20"/>
        </w:rPr>
        <w:t xml:space="preserve">legislation is being reviewed from inclusion and gender perspectives. </w:t>
      </w:r>
      <w:r w:rsidR="00F72DBF">
        <w:rPr>
          <w:rFonts w:ascii="Helvetica" w:hAnsi="Helvetica" w:cs="Arial"/>
          <w:bCs/>
          <w:iCs/>
          <w:sz w:val="20"/>
          <w:szCs w:val="20"/>
        </w:rPr>
        <w:t xml:space="preserve">The </w:t>
      </w:r>
      <w:r w:rsidR="00A55901">
        <w:rPr>
          <w:rFonts w:ascii="Helvetica" w:hAnsi="Helvetica" w:cs="Arial"/>
          <w:sz w:val="20"/>
          <w:szCs w:val="20"/>
          <w:shd w:val="clear" w:color="auto" w:fill="FFFFFF"/>
          <w:lang w:val="en-US"/>
        </w:rPr>
        <w:t>Country Engagement Facility</w:t>
      </w:r>
      <w:r w:rsidR="005A6357">
        <w:rPr>
          <w:rFonts w:ascii="Helvetica" w:hAnsi="Helvetica" w:cs="Arial"/>
          <w:bCs/>
          <w:iCs/>
          <w:sz w:val="20"/>
          <w:szCs w:val="20"/>
        </w:rPr>
        <w:t xml:space="preserve"> </w:t>
      </w:r>
      <w:r w:rsidR="00A64B7D">
        <w:rPr>
          <w:rFonts w:ascii="Helvetica" w:hAnsi="Helvetica" w:cs="Arial"/>
          <w:bCs/>
          <w:iCs/>
          <w:sz w:val="20"/>
          <w:szCs w:val="20"/>
        </w:rPr>
        <w:t>will make specific efforts to ensure that women are included in the dialogue events and that efforts are in place to ensure their meaningful participation.</w:t>
      </w:r>
      <w:r w:rsidR="00F72DBF">
        <w:rPr>
          <w:rFonts w:ascii="Helvetica" w:hAnsi="Helvetica" w:cs="Arial"/>
          <w:bCs/>
          <w:iCs/>
          <w:sz w:val="20"/>
          <w:szCs w:val="20"/>
        </w:rPr>
        <w:t xml:space="preserve"> </w:t>
      </w:r>
      <w:r w:rsidR="00AF6958">
        <w:rPr>
          <w:rFonts w:ascii="Helvetica" w:hAnsi="Helvetica" w:cs="Arial"/>
          <w:bCs/>
          <w:iCs/>
          <w:sz w:val="20"/>
          <w:szCs w:val="20"/>
        </w:rPr>
        <w:t xml:space="preserve">In </w:t>
      </w:r>
      <w:r w:rsidR="00895BE5">
        <w:rPr>
          <w:rFonts w:ascii="Helvetica" w:hAnsi="Helvetica" w:cs="Arial"/>
          <w:bCs/>
          <w:iCs/>
          <w:sz w:val="20"/>
          <w:szCs w:val="20"/>
        </w:rPr>
        <w:t xml:space="preserve">line with the </w:t>
      </w:r>
      <w:r w:rsidR="00895BE5" w:rsidRPr="001B57C5">
        <w:rPr>
          <w:rFonts w:ascii="Helvetica" w:hAnsi="Helvetica" w:cs="Arial"/>
          <w:bCs/>
          <w:iCs/>
          <w:sz w:val="20"/>
          <w:szCs w:val="20"/>
        </w:rPr>
        <w:t>2016 UNDP Guidance Note on strategies and good practices in promoting gender equality outcomes in Parliaments</w:t>
      </w:r>
      <w:r w:rsidR="00895BE5">
        <w:rPr>
          <w:rFonts w:ascii="Helvetica" w:hAnsi="Helvetica" w:cs="Arial"/>
          <w:bCs/>
          <w:iCs/>
          <w:sz w:val="20"/>
          <w:szCs w:val="20"/>
        </w:rPr>
        <w:t>,</w:t>
      </w:r>
      <w:r w:rsidR="002B6B25">
        <w:rPr>
          <w:rStyle w:val="FootnoteReference"/>
          <w:rFonts w:cs="Arial"/>
          <w:bCs/>
          <w:iCs/>
          <w:szCs w:val="20"/>
        </w:rPr>
        <w:footnoteReference w:id="12"/>
      </w:r>
      <w:r w:rsidR="00AF6958">
        <w:rPr>
          <w:rFonts w:ascii="Helvetica" w:hAnsi="Helvetica" w:cs="Arial"/>
          <w:bCs/>
          <w:iCs/>
          <w:sz w:val="20"/>
          <w:szCs w:val="20"/>
        </w:rPr>
        <w:t xml:space="preserve"> UNDP and UN Women will work together to ensure that </w:t>
      </w:r>
      <w:r w:rsidR="00AF6958" w:rsidRPr="001B57C5">
        <w:rPr>
          <w:rFonts w:ascii="Helvetica" w:hAnsi="Helvetica" w:cs="Arial"/>
          <w:bCs/>
          <w:iCs/>
          <w:sz w:val="20"/>
          <w:szCs w:val="20"/>
        </w:rPr>
        <w:t>SDG 5</w:t>
      </w:r>
      <w:r w:rsidR="00AF6958">
        <w:rPr>
          <w:rFonts w:ascii="Helvetica" w:hAnsi="Helvetica" w:cs="Arial"/>
          <w:bCs/>
          <w:iCs/>
          <w:sz w:val="20"/>
          <w:szCs w:val="20"/>
        </w:rPr>
        <w:t xml:space="preserve"> is seen</w:t>
      </w:r>
      <w:r w:rsidR="00AF6958" w:rsidRPr="001B57C5">
        <w:rPr>
          <w:rFonts w:ascii="Helvetica" w:hAnsi="Helvetica" w:cs="Arial"/>
          <w:bCs/>
          <w:iCs/>
          <w:sz w:val="20"/>
          <w:szCs w:val="20"/>
        </w:rPr>
        <w:t xml:space="preserve"> as a crosscutting goal that is relevant </w:t>
      </w:r>
      <w:r w:rsidR="00895BE5">
        <w:rPr>
          <w:rFonts w:ascii="Helvetica" w:hAnsi="Helvetica" w:cs="Arial"/>
          <w:bCs/>
          <w:iCs/>
          <w:sz w:val="20"/>
          <w:szCs w:val="20"/>
        </w:rPr>
        <w:t>to all parliamentary committees</w:t>
      </w:r>
      <w:r w:rsidR="00D245FB">
        <w:rPr>
          <w:rFonts w:ascii="Helvetica" w:hAnsi="Helvetica" w:cs="Arial"/>
          <w:bCs/>
          <w:iCs/>
          <w:sz w:val="20"/>
          <w:szCs w:val="20"/>
        </w:rPr>
        <w:t>, especially on Women, Peace and Security</w:t>
      </w:r>
      <w:r w:rsidR="00895BE5">
        <w:rPr>
          <w:rFonts w:ascii="Helvetica" w:hAnsi="Helvetica" w:cs="Arial"/>
          <w:bCs/>
          <w:iCs/>
          <w:sz w:val="20"/>
          <w:szCs w:val="20"/>
        </w:rPr>
        <w:t xml:space="preserve">, and ensure that all data collected </w:t>
      </w:r>
      <w:r w:rsidR="00C731D7" w:rsidRPr="001B57C5">
        <w:rPr>
          <w:rFonts w:ascii="Helvetica" w:hAnsi="Helvetica" w:cs="Arial"/>
          <w:bCs/>
          <w:iCs/>
          <w:sz w:val="20"/>
          <w:szCs w:val="20"/>
        </w:rPr>
        <w:t xml:space="preserve">will be gender-disaggregated. </w:t>
      </w:r>
    </w:p>
    <w:p w14:paraId="2AE93CF1" w14:textId="104FA17A" w:rsidR="00FB246D" w:rsidRDefault="002B6B25" w:rsidP="002B6B25">
      <w:pPr>
        <w:spacing w:before="60" w:line="276" w:lineRule="auto"/>
        <w:jc w:val="both"/>
        <w:rPr>
          <w:rFonts w:ascii="Helvetica" w:hAnsi="Helvetica" w:cs="Arial"/>
          <w:bCs/>
          <w:iCs/>
          <w:sz w:val="20"/>
          <w:szCs w:val="20"/>
        </w:rPr>
      </w:pPr>
      <w:r w:rsidRPr="001B57C5">
        <w:rPr>
          <w:rFonts w:ascii="Helvetica" w:hAnsi="Helvetica" w:cs="Arial"/>
          <w:bCs/>
          <w:i/>
          <w:sz w:val="20"/>
          <w:szCs w:val="20"/>
        </w:rPr>
        <w:t>Youth and youth organizations</w:t>
      </w:r>
      <w:r w:rsidRPr="001B57C5">
        <w:rPr>
          <w:rFonts w:ascii="Helvetica" w:hAnsi="Helvetica" w:cs="Arial"/>
          <w:bCs/>
          <w:iCs/>
          <w:sz w:val="20"/>
          <w:szCs w:val="20"/>
        </w:rPr>
        <w:t xml:space="preserve">: </w:t>
      </w:r>
      <w:r w:rsidR="00B006E9">
        <w:rPr>
          <w:rFonts w:ascii="Helvetica" w:hAnsi="Helvetica" w:cs="Arial"/>
          <w:bCs/>
          <w:iCs/>
          <w:sz w:val="20"/>
          <w:szCs w:val="20"/>
        </w:rPr>
        <w:t xml:space="preserve">The </w:t>
      </w:r>
      <w:r w:rsidR="007162B4">
        <w:rPr>
          <w:rFonts w:ascii="Helvetica" w:hAnsi="Helvetica" w:cs="Arial"/>
          <w:bCs/>
          <w:iCs/>
          <w:sz w:val="20"/>
          <w:szCs w:val="20"/>
        </w:rPr>
        <w:t>transformative nature of the 2030 Agenda requires the active involvement of young people at all levels</w:t>
      </w:r>
      <w:r w:rsidR="00E12AC0">
        <w:rPr>
          <w:rFonts w:ascii="Helvetica" w:hAnsi="Helvetica" w:cs="Arial"/>
          <w:bCs/>
          <w:iCs/>
          <w:sz w:val="20"/>
          <w:szCs w:val="20"/>
        </w:rPr>
        <w:t>, and issues impacting on young people cross-cut all 17 SDGs</w:t>
      </w:r>
      <w:r w:rsidR="007162B4">
        <w:rPr>
          <w:rFonts w:ascii="Helvetica" w:hAnsi="Helvetica" w:cs="Arial"/>
          <w:bCs/>
          <w:iCs/>
          <w:sz w:val="20"/>
          <w:szCs w:val="20"/>
        </w:rPr>
        <w:t>. With m</w:t>
      </w:r>
      <w:r w:rsidR="000E6909">
        <w:rPr>
          <w:rFonts w:ascii="Helvetica" w:hAnsi="Helvetica" w:cs="Arial"/>
          <w:bCs/>
          <w:iCs/>
          <w:sz w:val="20"/>
          <w:szCs w:val="20"/>
        </w:rPr>
        <w:t xml:space="preserve">ore </w:t>
      </w:r>
      <w:r w:rsidRPr="001B57C5">
        <w:rPr>
          <w:rFonts w:ascii="Helvetica" w:hAnsi="Helvetica" w:cs="Arial"/>
          <w:bCs/>
          <w:iCs/>
          <w:sz w:val="20"/>
          <w:szCs w:val="20"/>
        </w:rPr>
        <w:t>than 70% of the Jordanian population age</w:t>
      </w:r>
      <w:r w:rsidR="000E6909">
        <w:rPr>
          <w:rFonts w:ascii="Helvetica" w:hAnsi="Helvetica" w:cs="Arial"/>
          <w:bCs/>
          <w:iCs/>
          <w:sz w:val="20"/>
          <w:szCs w:val="20"/>
        </w:rPr>
        <w:t>d</w:t>
      </w:r>
      <w:r w:rsidRPr="001B57C5">
        <w:rPr>
          <w:rFonts w:ascii="Helvetica" w:hAnsi="Helvetica" w:cs="Arial"/>
          <w:bCs/>
          <w:iCs/>
          <w:sz w:val="20"/>
          <w:szCs w:val="20"/>
        </w:rPr>
        <w:t xml:space="preserve"> </w:t>
      </w:r>
      <w:r w:rsidR="000E6909">
        <w:rPr>
          <w:rFonts w:ascii="Helvetica" w:hAnsi="Helvetica" w:cs="Arial"/>
          <w:bCs/>
          <w:iCs/>
          <w:sz w:val="20"/>
          <w:szCs w:val="20"/>
        </w:rPr>
        <w:t xml:space="preserve">under </w:t>
      </w:r>
      <w:r w:rsidRPr="001B57C5">
        <w:rPr>
          <w:rFonts w:ascii="Helvetica" w:hAnsi="Helvetica" w:cs="Arial"/>
          <w:bCs/>
          <w:iCs/>
          <w:sz w:val="20"/>
          <w:szCs w:val="20"/>
        </w:rPr>
        <w:t>30</w:t>
      </w:r>
      <w:r w:rsidR="000E6909">
        <w:rPr>
          <w:rFonts w:ascii="Helvetica" w:hAnsi="Helvetica" w:cs="Arial"/>
          <w:bCs/>
          <w:iCs/>
          <w:sz w:val="20"/>
          <w:szCs w:val="20"/>
        </w:rPr>
        <w:t xml:space="preserve"> years</w:t>
      </w:r>
      <w:r w:rsidR="00D40DFD">
        <w:rPr>
          <w:rFonts w:ascii="Helvetica" w:hAnsi="Helvetica" w:cs="Arial"/>
          <w:bCs/>
          <w:iCs/>
          <w:sz w:val="20"/>
          <w:szCs w:val="20"/>
        </w:rPr>
        <w:t>, thei</w:t>
      </w:r>
      <w:r w:rsidR="007162B4">
        <w:rPr>
          <w:rFonts w:ascii="Helvetica" w:hAnsi="Helvetica" w:cs="Arial"/>
          <w:bCs/>
          <w:iCs/>
          <w:sz w:val="20"/>
          <w:szCs w:val="20"/>
        </w:rPr>
        <w:t xml:space="preserve">r inclusion and participation in decision-making processes is especially </w:t>
      </w:r>
      <w:r w:rsidR="00545EC0">
        <w:rPr>
          <w:rFonts w:ascii="Helvetica" w:hAnsi="Helvetica" w:cs="Arial"/>
          <w:bCs/>
          <w:iCs/>
          <w:sz w:val="20"/>
          <w:szCs w:val="20"/>
        </w:rPr>
        <w:t xml:space="preserve">crucial </w:t>
      </w:r>
      <w:r w:rsidR="007162B4">
        <w:rPr>
          <w:rFonts w:ascii="Helvetica" w:hAnsi="Helvetica" w:cs="Arial"/>
          <w:bCs/>
          <w:iCs/>
          <w:sz w:val="20"/>
          <w:szCs w:val="20"/>
        </w:rPr>
        <w:t>for the Kingdom to build</w:t>
      </w:r>
      <w:r w:rsidR="00545EC0">
        <w:rPr>
          <w:rFonts w:ascii="Helvetica" w:hAnsi="Helvetica" w:cs="Arial"/>
          <w:bCs/>
          <w:iCs/>
          <w:sz w:val="20"/>
          <w:szCs w:val="20"/>
        </w:rPr>
        <w:t xml:space="preserve"> sustainable developmental solutions. However, their voice is rarely heard inside Parliament, not least as a constitutional provision</w:t>
      </w:r>
      <w:r w:rsidR="00D40DFD">
        <w:rPr>
          <w:rFonts w:ascii="Helvetica" w:hAnsi="Helvetica" w:cs="Arial"/>
          <w:bCs/>
          <w:iCs/>
          <w:sz w:val="20"/>
          <w:szCs w:val="20"/>
        </w:rPr>
        <w:t xml:space="preserve"> imposes an </w:t>
      </w:r>
      <w:r w:rsidR="00FB246D">
        <w:rPr>
          <w:rFonts w:ascii="Helvetica" w:hAnsi="Helvetica" w:cs="Arial"/>
          <w:bCs/>
          <w:iCs/>
          <w:sz w:val="20"/>
          <w:szCs w:val="20"/>
        </w:rPr>
        <w:t>a</w:t>
      </w:r>
      <w:r w:rsidR="00D40DFD">
        <w:rPr>
          <w:rFonts w:ascii="Helvetica" w:hAnsi="Helvetica" w:cs="Arial"/>
          <w:bCs/>
          <w:iCs/>
          <w:sz w:val="20"/>
          <w:szCs w:val="20"/>
        </w:rPr>
        <w:t>ge qualification o</w:t>
      </w:r>
      <w:r w:rsidR="00B006E9">
        <w:rPr>
          <w:rFonts w:ascii="Helvetica" w:hAnsi="Helvetica" w:cs="Arial"/>
          <w:bCs/>
          <w:iCs/>
          <w:sz w:val="20"/>
          <w:szCs w:val="20"/>
        </w:rPr>
        <w:t xml:space="preserve">f 30 years for being elected as an MP. </w:t>
      </w:r>
      <w:r w:rsidR="00A55901">
        <w:rPr>
          <w:rFonts w:ascii="Helvetica" w:hAnsi="Helvetica" w:cs="Arial"/>
          <w:bCs/>
          <w:iCs/>
          <w:sz w:val="20"/>
          <w:szCs w:val="20"/>
        </w:rPr>
        <w:t>UNDP</w:t>
      </w:r>
      <w:r w:rsidR="008B679B">
        <w:rPr>
          <w:rFonts w:ascii="Helvetica" w:hAnsi="Helvetica" w:cs="Arial"/>
          <w:bCs/>
          <w:iCs/>
          <w:sz w:val="20"/>
          <w:szCs w:val="20"/>
        </w:rPr>
        <w:t xml:space="preserve"> </w:t>
      </w:r>
      <w:r w:rsidR="00E12AC0">
        <w:rPr>
          <w:rFonts w:ascii="Helvetica" w:hAnsi="Helvetica" w:cs="Arial"/>
          <w:bCs/>
          <w:iCs/>
          <w:sz w:val="20"/>
          <w:szCs w:val="20"/>
        </w:rPr>
        <w:t xml:space="preserve">will work with organisations representing young people, and youth-led groups, to engage with the Parliament </w:t>
      </w:r>
      <w:r w:rsidR="00597E9E">
        <w:rPr>
          <w:rFonts w:ascii="Helvetica" w:hAnsi="Helvetica" w:cs="Arial"/>
          <w:bCs/>
          <w:iCs/>
          <w:sz w:val="20"/>
          <w:szCs w:val="20"/>
        </w:rPr>
        <w:t xml:space="preserve">in ensuring draft legislation are reviewed from a perspective of assessing their impact of youth, and especially to ensure young people participate in the related dialogue events. </w:t>
      </w:r>
    </w:p>
    <w:p w14:paraId="42DDC7CD" w14:textId="490D9961" w:rsidR="00597E9E" w:rsidRDefault="00462881" w:rsidP="009E5CFD">
      <w:pPr>
        <w:spacing w:before="60" w:line="276" w:lineRule="auto"/>
        <w:jc w:val="both"/>
        <w:rPr>
          <w:rFonts w:ascii="Helvetica" w:hAnsi="Helvetica" w:cs="Arial"/>
          <w:bCs/>
          <w:iCs/>
          <w:sz w:val="20"/>
          <w:szCs w:val="20"/>
        </w:rPr>
      </w:pPr>
      <w:r w:rsidRPr="00440026">
        <w:rPr>
          <w:rFonts w:ascii="Helvetica" w:hAnsi="Helvetica" w:cs="Arial"/>
          <w:bCs/>
          <w:i/>
          <w:iCs/>
          <w:sz w:val="20"/>
          <w:szCs w:val="20"/>
        </w:rPr>
        <w:t>Persons with disabilities:</w:t>
      </w:r>
      <w:r>
        <w:rPr>
          <w:rFonts w:ascii="Helvetica" w:hAnsi="Helvetica" w:cs="Arial"/>
          <w:bCs/>
          <w:iCs/>
          <w:sz w:val="20"/>
          <w:szCs w:val="20"/>
        </w:rPr>
        <w:t xml:space="preserve"> Parliament’s endorsed of the 2017 Law on the Rights of Persons With Disabilities</w:t>
      </w:r>
      <w:r w:rsidR="00440026">
        <w:rPr>
          <w:rFonts w:ascii="Helvetica" w:hAnsi="Helvetica" w:cs="Arial"/>
          <w:bCs/>
          <w:iCs/>
          <w:sz w:val="20"/>
          <w:szCs w:val="20"/>
        </w:rPr>
        <w:t xml:space="preserve"> (PWD)</w:t>
      </w:r>
      <w:r>
        <w:rPr>
          <w:rFonts w:ascii="Helvetica" w:hAnsi="Helvetica" w:cs="Arial"/>
          <w:bCs/>
          <w:iCs/>
          <w:sz w:val="20"/>
          <w:szCs w:val="20"/>
        </w:rPr>
        <w:t xml:space="preserve"> marked a major improvement in </w:t>
      </w:r>
      <w:r w:rsidR="00440026">
        <w:rPr>
          <w:rFonts w:ascii="Helvetica" w:hAnsi="Helvetica" w:cs="Arial"/>
          <w:bCs/>
          <w:iCs/>
          <w:sz w:val="20"/>
          <w:szCs w:val="20"/>
        </w:rPr>
        <w:t xml:space="preserve">enabling guarantees for PWD to participate in </w:t>
      </w:r>
      <w:r w:rsidR="00A96339">
        <w:rPr>
          <w:rFonts w:ascii="Helvetica" w:hAnsi="Helvetica" w:cs="Arial"/>
          <w:bCs/>
          <w:iCs/>
          <w:sz w:val="20"/>
          <w:szCs w:val="20"/>
        </w:rPr>
        <w:t xml:space="preserve">political processes; however, there remains limited inclusion and participation of PWD in consultative and dialogue processes. In line with SDG </w:t>
      </w:r>
      <w:r w:rsidR="00C740B6">
        <w:rPr>
          <w:rFonts w:ascii="Helvetica" w:hAnsi="Helvetica" w:cs="Arial"/>
          <w:bCs/>
          <w:iCs/>
          <w:sz w:val="20"/>
          <w:szCs w:val="20"/>
        </w:rPr>
        <w:t xml:space="preserve">Target </w:t>
      </w:r>
      <w:r w:rsidR="00A96339">
        <w:rPr>
          <w:rFonts w:ascii="Helvetica" w:hAnsi="Helvetica" w:cs="Arial"/>
          <w:bCs/>
          <w:iCs/>
          <w:sz w:val="20"/>
          <w:szCs w:val="20"/>
        </w:rPr>
        <w:t>10</w:t>
      </w:r>
      <w:r w:rsidR="00C740B6">
        <w:rPr>
          <w:rFonts w:ascii="Helvetica" w:hAnsi="Helvetica" w:cs="Arial"/>
          <w:bCs/>
          <w:iCs/>
          <w:sz w:val="20"/>
          <w:szCs w:val="20"/>
        </w:rPr>
        <w:t>.2</w:t>
      </w:r>
      <w:r w:rsidR="008B679B">
        <w:rPr>
          <w:rFonts w:ascii="Helvetica" w:hAnsi="Helvetica" w:cs="Arial"/>
          <w:bCs/>
          <w:iCs/>
          <w:sz w:val="20"/>
          <w:szCs w:val="20"/>
        </w:rPr>
        <w:t xml:space="preserve">, the </w:t>
      </w:r>
      <w:proofErr w:type="spellStart"/>
      <w:r w:rsidR="00A55901">
        <w:rPr>
          <w:rFonts w:ascii="Helvetica" w:hAnsi="Helvetica" w:cs="Arial"/>
          <w:bCs/>
          <w:iCs/>
          <w:sz w:val="20"/>
          <w:szCs w:val="20"/>
        </w:rPr>
        <w:t>Initaitive</w:t>
      </w:r>
      <w:proofErr w:type="spellEnd"/>
      <w:r w:rsidR="00A96339">
        <w:rPr>
          <w:rFonts w:ascii="Helvetica" w:hAnsi="Helvetica" w:cs="Arial"/>
          <w:bCs/>
          <w:iCs/>
          <w:sz w:val="20"/>
          <w:szCs w:val="20"/>
        </w:rPr>
        <w:t xml:space="preserve"> will promote </w:t>
      </w:r>
      <w:r w:rsidR="00C740B6">
        <w:rPr>
          <w:rFonts w:ascii="Helvetica" w:hAnsi="Helvetica" w:cs="Arial"/>
          <w:bCs/>
          <w:iCs/>
          <w:sz w:val="20"/>
          <w:szCs w:val="20"/>
        </w:rPr>
        <w:t xml:space="preserve">measures for PWD </w:t>
      </w:r>
      <w:r w:rsidR="00C04960">
        <w:rPr>
          <w:rFonts w:ascii="Helvetica" w:hAnsi="Helvetica" w:cs="Arial"/>
          <w:bCs/>
          <w:iCs/>
          <w:sz w:val="20"/>
          <w:szCs w:val="20"/>
        </w:rPr>
        <w:t>to be included in p</w:t>
      </w:r>
      <w:r w:rsidR="00C740B6">
        <w:rPr>
          <w:rFonts w:ascii="Helvetica" w:hAnsi="Helvetica" w:cs="Arial"/>
          <w:bCs/>
          <w:iCs/>
          <w:sz w:val="20"/>
          <w:szCs w:val="20"/>
        </w:rPr>
        <w:t>arliament</w:t>
      </w:r>
      <w:r w:rsidR="00C04960">
        <w:rPr>
          <w:rFonts w:ascii="Helvetica" w:hAnsi="Helvetica" w:cs="Arial"/>
          <w:bCs/>
          <w:iCs/>
          <w:sz w:val="20"/>
          <w:szCs w:val="20"/>
        </w:rPr>
        <w:t xml:space="preserve">ary activities, especially those relevant to SDGs and </w:t>
      </w:r>
      <w:r w:rsidR="00B322EA">
        <w:rPr>
          <w:rFonts w:ascii="Helvetica" w:hAnsi="Helvetica" w:cs="Arial"/>
          <w:bCs/>
          <w:iCs/>
          <w:sz w:val="20"/>
          <w:szCs w:val="20"/>
        </w:rPr>
        <w:t>for the meaningful participation in dialogue events.</w:t>
      </w:r>
      <w:r w:rsidR="00C740B6">
        <w:rPr>
          <w:rFonts w:ascii="Helvetica" w:hAnsi="Helvetica" w:cs="Arial"/>
          <w:bCs/>
          <w:iCs/>
          <w:sz w:val="20"/>
          <w:szCs w:val="20"/>
        </w:rPr>
        <w:t xml:space="preserve"> </w:t>
      </w:r>
      <w:r w:rsidR="00A96339">
        <w:rPr>
          <w:rFonts w:ascii="Helvetica" w:hAnsi="Helvetica" w:cs="Arial"/>
          <w:bCs/>
          <w:iCs/>
          <w:sz w:val="20"/>
          <w:szCs w:val="20"/>
        </w:rPr>
        <w:t xml:space="preserve"> </w:t>
      </w:r>
    </w:p>
    <w:p w14:paraId="51F28A8F" w14:textId="54751EFA" w:rsidR="00B322EA" w:rsidRPr="00B322EA" w:rsidRDefault="00B322EA" w:rsidP="009E5CFD">
      <w:pPr>
        <w:spacing w:before="60" w:line="276" w:lineRule="auto"/>
        <w:jc w:val="both"/>
        <w:rPr>
          <w:rFonts w:ascii="Helvetica" w:hAnsi="Helvetica" w:cs="Arial"/>
          <w:bCs/>
          <w:iCs/>
          <w:sz w:val="20"/>
          <w:szCs w:val="20"/>
        </w:rPr>
      </w:pPr>
      <w:r>
        <w:rPr>
          <w:rFonts w:ascii="Helvetica" w:hAnsi="Helvetica" w:cs="Arial"/>
          <w:bCs/>
          <w:i/>
          <w:iCs/>
          <w:sz w:val="20"/>
          <w:szCs w:val="20"/>
        </w:rPr>
        <w:t>Residents outside of the Capital</w:t>
      </w:r>
      <w:r w:rsidRPr="00440026">
        <w:rPr>
          <w:rFonts w:ascii="Helvetica" w:hAnsi="Helvetica" w:cs="Arial"/>
          <w:bCs/>
          <w:i/>
          <w:iCs/>
          <w:sz w:val="20"/>
          <w:szCs w:val="20"/>
        </w:rPr>
        <w:t>:</w:t>
      </w:r>
      <w:r w:rsidR="0081615D">
        <w:rPr>
          <w:rFonts w:ascii="Helvetica" w:hAnsi="Helvetica" w:cs="Arial"/>
          <w:bCs/>
          <w:iCs/>
          <w:sz w:val="20"/>
          <w:szCs w:val="20"/>
        </w:rPr>
        <w:t xml:space="preserve"> Although p</w:t>
      </w:r>
      <w:r>
        <w:rPr>
          <w:rFonts w:ascii="Helvetica" w:hAnsi="Helvetica" w:cs="Arial"/>
          <w:bCs/>
          <w:iCs/>
          <w:sz w:val="20"/>
          <w:szCs w:val="20"/>
        </w:rPr>
        <w:t>arliament</w:t>
      </w:r>
      <w:r w:rsidR="0081615D">
        <w:rPr>
          <w:rFonts w:ascii="Helvetica" w:hAnsi="Helvetica" w:cs="Arial"/>
          <w:bCs/>
          <w:iCs/>
          <w:sz w:val="20"/>
          <w:szCs w:val="20"/>
        </w:rPr>
        <w:t>ary sessions are mostly held in p</w:t>
      </w:r>
      <w:r w:rsidR="00C72D2E">
        <w:rPr>
          <w:rFonts w:ascii="Helvetica" w:hAnsi="Helvetica" w:cs="Arial"/>
          <w:bCs/>
          <w:iCs/>
          <w:sz w:val="20"/>
          <w:szCs w:val="20"/>
        </w:rPr>
        <w:t>ublic and are often televised, meaningful opportunities</w:t>
      </w:r>
      <w:r w:rsidR="0081615D">
        <w:rPr>
          <w:rFonts w:ascii="Helvetica" w:hAnsi="Helvetica" w:cs="Arial"/>
          <w:bCs/>
          <w:iCs/>
          <w:sz w:val="20"/>
          <w:szCs w:val="20"/>
        </w:rPr>
        <w:t xml:space="preserve"> for members of the public to participate in </w:t>
      </w:r>
      <w:r w:rsidR="00C72D2E">
        <w:rPr>
          <w:rFonts w:ascii="Helvetica" w:hAnsi="Helvetica" w:cs="Arial"/>
          <w:bCs/>
          <w:iCs/>
          <w:sz w:val="20"/>
          <w:szCs w:val="20"/>
        </w:rPr>
        <w:t xml:space="preserve">consultations and dialogue with MPs is limited, especially for those living outside of the Capital. As part of the core SDG principle of leaving no one behind, </w:t>
      </w:r>
      <w:r w:rsidR="008B679B">
        <w:rPr>
          <w:rFonts w:ascii="Helvetica" w:hAnsi="Helvetica" w:cs="Arial"/>
          <w:bCs/>
          <w:iCs/>
          <w:sz w:val="20"/>
          <w:szCs w:val="20"/>
        </w:rPr>
        <w:t xml:space="preserve">the </w:t>
      </w:r>
      <w:r w:rsidR="00A55901">
        <w:rPr>
          <w:rFonts w:ascii="Helvetica" w:hAnsi="Helvetica" w:cs="Arial"/>
          <w:bCs/>
          <w:iCs/>
          <w:sz w:val="20"/>
          <w:szCs w:val="20"/>
        </w:rPr>
        <w:t xml:space="preserve">Initiative </w:t>
      </w:r>
      <w:r w:rsidR="00D52D5B">
        <w:rPr>
          <w:rFonts w:ascii="Helvetica" w:hAnsi="Helvetica" w:cs="Arial"/>
          <w:bCs/>
          <w:iCs/>
          <w:sz w:val="20"/>
          <w:szCs w:val="20"/>
        </w:rPr>
        <w:t>will facilitate opportunities for MPs to conduct public consultative and dialogue events in areas outside of the Capital.</w:t>
      </w:r>
    </w:p>
    <w:p w14:paraId="7D60DD83" w14:textId="1E64B7B0" w:rsidR="00A3695F" w:rsidRDefault="00A3695F" w:rsidP="009E5CFD">
      <w:pPr>
        <w:spacing w:before="60" w:line="276" w:lineRule="auto"/>
        <w:jc w:val="both"/>
        <w:rPr>
          <w:rFonts w:ascii="Helvetica" w:hAnsi="Helvetica" w:cs="Arial"/>
          <w:bCs/>
          <w:iCs/>
          <w:sz w:val="20"/>
          <w:szCs w:val="20"/>
        </w:rPr>
      </w:pPr>
      <w:r w:rsidRPr="001B57C5">
        <w:rPr>
          <w:rFonts w:ascii="Helvetica" w:hAnsi="Helvetica" w:cs="Arial"/>
          <w:bCs/>
          <w:i/>
          <w:sz w:val="20"/>
          <w:szCs w:val="20"/>
        </w:rPr>
        <w:lastRenderedPageBreak/>
        <w:t>Civil Society Organizations</w:t>
      </w:r>
      <w:r w:rsidR="0055464E">
        <w:rPr>
          <w:rFonts w:ascii="Helvetica" w:hAnsi="Helvetica" w:cs="Arial"/>
          <w:bCs/>
          <w:i/>
          <w:sz w:val="20"/>
          <w:szCs w:val="20"/>
        </w:rPr>
        <w:t xml:space="preserve"> (CSOs)</w:t>
      </w:r>
      <w:r w:rsidR="00657F1B">
        <w:rPr>
          <w:rFonts w:ascii="Helvetica" w:hAnsi="Helvetica" w:cs="Arial"/>
          <w:bCs/>
          <w:iCs/>
          <w:sz w:val="20"/>
          <w:szCs w:val="20"/>
        </w:rPr>
        <w:t xml:space="preserve">: </w:t>
      </w:r>
      <w:r w:rsidR="00BD1351">
        <w:rPr>
          <w:rFonts w:ascii="Helvetica" w:hAnsi="Helvetica" w:cs="Arial"/>
          <w:bCs/>
          <w:iCs/>
          <w:sz w:val="20"/>
          <w:szCs w:val="20"/>
        </w:rPr>
        <w:t>UNDP</w:t>
      </w:r>
      <w:r w:rsidR="00657F1B">
        <w:rPr>
          <w:rFonts w:ascii="Helvetica" w:hAnsi="Helvetica" w:cs="Arial"/>
          <w:bCs/>
          <w:iCs/>
          <w:sz w:val="20"/>
          <w:szCs w:val="20"/>
        </w:rPr>
        <w:t xml:space="preserve"> </w:t>
      </w:r>
      <w:r w:rsidR="00BD1351">
        <w:rPr>
          <w:rFonts w:ascii="Helvetica" w:hAnsi="Helvetica" w:cs="Arial"/>
          <w:bCs/>
          <w:iCs/>
          <w:sz w:val="20"/>
          <w:szCs w:val="20"/>
        </w:rPr>
        <w:t xml:space="preserve">envisages extensive engagement with a wide range of CSOs during the implementation of </w:t>
      </w:r>
      <w:r w:rsidR="008B679B">
        <w:rPr>
          <w:rFonts w:ascii="Helvetica" w:hAnsi="Helvetica" w:cs="Arial"/>
          <w:bCs/>
          <w:iCs/>
          <w:sz w:val="20"/>
          <w:szCs w:val="20"/>
        </w:rPr>
        <w:t>activities</w:t>
      </w:r>
      <w:r w:rsidR="00BD1351">
        <w:rPr>
          <w:rFonts w:ascii="Helvetica" w:hAnsi="Helvetica" w:cs="Arial"/>
          <w:bCs/>
          <w:iCs/>
          <w:sz w:val="20"/>
          <w:szCs w:val="20"/>
        </w:rPr>
        <w:t xml:space="preserve">.  In particular, it </w:t>
      </w:r>
      <w:r w:rsidR="00657F1B">
        <w:rPr>
          <w:rFonts w:ascii="Helvetica" w:hAnsi="Helvetica" w:cs="Arial"/>
          <w:bCs/>
          <w:iCs/>
          <w:sz w:val="20"/>
          <w:szCs w:val="20"/>
        </w:rPr>
        <w:t xml:space="preserve">will work closely with </w:t>
      </w:r>
      <w:r w:rsidR="0055464E">
        <w:rPr>
          <w:rFonts w:ascii="Helvetica" w:hAnsi="Helvetica" w:cs="Arial"/>
          <w:bCs/>
          <w:iCs/>
          <w:sz w:val="20"/>
          <w:szCs w:val="20"/>
        </w:rPr>
        <w:t>CSOs</w:t>
      </w:r>
      <w:r w:rsidR="00657F1B">
        <w:rPr>
          <w:rFonts w:ascii="Helvetica" w:hAnsi="Helvetica" w:cs="Arial"/>
          <w:bCs/>
          <w:iCs/>
          <w:sz w:val="20"/>
          <w:szCs w:val="20"/>
        </w:rPr>
        <w:t xml:space="preserve"> </w:t>
      </w:r>
      <w:r w:rsidR="00E50E17">
        <w:rPr>
          <w:rFonts w:ascii="Helvetica" w:hAnsi="Helvetica" w:cs="Arial"/>
          <w:bCs/>
          <w:iCs/>
          <w:sz w:val="20"/>
          <w:szCs w:val="20"/>
        </w:rPr>
        <w:t>engaged in parliamentary monitoring activities, including Al-Hayat Centre, to enable link-ups to their role in supporting transparency measures</w:t>
      </w:r>
      <w:r w:rsidR="0055464E">
        <w:rPr>
          <w:rFonts w:ascii="Helvetica" w:hAnsi="Helvetica" w:cs="Arial"/>
          <w:bCs/>
          <w:iCs/>
          <w:sz w:val="20"/>
          <w:szCs w:val="20"/>
        </w:rPr>
        <w:t xml:space="preserve">, such as those organised during the Open Parliament Weeks scheduled for November 2019, and which are closely aligned to the 2030 Agenda and SDGs.  </w:t>
      </w:r>
      <w:r w:rsidR="00A55901">
        <w:rPr>
          <w:rFonts w:ascii="Helvetica" w:hAnsi="Helvetica" w:cs="Arial"/>
          <w:bCs/>
          <w:iCs/>
          <w:sz w:val="20"/>
          <w:szCs w:val="20"/>
        </w:rPr>
        <w:t>UNDP</w:t>
      </w:r>
      <w:r w:rsidR="00BD1351">
        <w:rPr>
          <w:rFonts w:ascii="Helvetica" w:hAnsi="Helvetica" w:cs="Arial"/>
          <w:bCs/>
          <w:iCs/>
          <w:sz w:val="20"/>
          <w:szCs w:val="20"/>
        </w:rPr>
        <w:t xml:space="preserve"> will also identify CSOs that are speci</w:t>
      </w:r>
      <w:r w:rsidR="00263161">
        <w:rPr>
          <w:rFonts w:ascii="Helvetica" w:hAnsi="Helvetica" w:cs="Arial"/>
          <w:bCs/>
          <w:iCs/>
          <w:sz w:val="20"/>
          <w:szCs w:val="20"/>
        </w:rPr>
        <w:t xml:space="preserve">fically relevant to SDG issues, such as professional associations, </w:t>
      </w:r>
      <w:r w:rsidR="00BD1351">
        <w:rPr>
          <w:rFonts w:ascii="Helvetica" w:hAnsi="Helvetica" w:cs="Arial"/>
          <w:bCs/>
          <w:iCs/>
          <w:sz w:val="20"/>
          <w:szCs w:val="20"/>
        </w:rPr>
        <w:t xml:space="preserve">sector specific </w:t>
      </w:r>
      <w:r w:rsidR="00263161">
        <w:rPr>
          <w:rFonts w:ascii="Helvetica" w:hAnsi="Helvetica" w:cs="Arial"/>
          <w:bCs/>
          <w:iCs/>
          <w:sz w:val="20"/>
          <w:szCs w:val="20"/>
        </w:rPr>
        <w:t xml:space="preserve">organisations, and </w:t>
      </w:r>
      <w:r w:rsidR="0044673C">
        <w:rPr>
          <w:rFonts w:ascii="Helvetica" w:hAnsi="Helvetica" w:cs="Arial"/>
          <w:bCs/>
          <w:iCs/>
          <w:sz w:val="20"/>
          <w:szCs w:val="20"/>
        </w:rPr>
        <w:t>private sector representative groups, who will be key to provide expert contributions to parliamentary committees and participate in consultative and dialogue processes. In particular, UNDP will utilise its extensive network of grassroots organisations to ensure inclusive participation in events conducted outside of the Capital.</w:t>
      </w:r>
    </w:p>
    <w:p w14:paraId="2E0005FD" w14:textId="77777777" w:rsidR="00B322EA" w:rsidRDefault="00B322EA" w:rsidP="009E5CFD">
      <w:pPr>
        <w:spacing w:before="60" w:line="276" w:lineRule="auto"/>
        <w:jc w:val="both"/>
        <w:rPr>
          <w:rFonts w:ascii="Helvetica" w:hAnsi="Helvetica" w:cs="Arial"/>
          <w:bCs/>
          <w:iCs/>
          <w:sz w:val="20"/>
          <w:szCs w:val="20"/>
        </w:rPr>
      </w:pPr>
    </w:p>
    <w:p w14:paraId="0FFD109D" w14:textId="2A951332" w:rsidR="0044673C" w:rsidRPr="001B57C5" w:rsidRDefault="0044673C" w:rsidP="0044673C">
      <w:pPr>
        <w:pStyle w:val="Heading2"/>
        <w:spacing w:before="120" w:after="120"/>
        <w:ind w:left="0"/>
        <w:rPr>
          <w:rFonts w:ascii="Helvetica" w:hAnsi="Helvetica" w:cs="Arial"/>
          <w:b w:val="0"/>
          <w:i/>
          <w:sz w:val="20"/>
          <w:szCs w:val="20"/>
        </w:rPr>
      </w:pPr>
      <w:bookmarkStart w:id="19" w:name="_Toc397861444"/>
      <w:r>
        <w:rPr>
          <w:rFonts w:ascii="Helvetica" w:hAnsi="Helvetica"/>
          <w:i/>
          <w:sz w:val="20"/>
          <w:szCs w:val="20"/>
        </w:rPr>
        <w:t>South-South and Triangular Cooperation</w:t>
      </w:r>
      <w:bookmarkEnd w:id="19"/>
    </w:p>
    <w:p w14:paraId="75BCDA3A" w14:textId="0962E6BF" w:rsidR="00345C2D" w:rsidRDefault="00A6485F" w:rsidP="009E5CFD">
      <w:pPr>
        <w:spacing w:before="60" w:line="276" w:lineRule="auto"/>
        <w:jc w:val="both"/>
        <w:rPr>
          <w:rFonts w:ascii="Helvetica" w:hAnsi="Helvetica" w:cs="Arial"/>
          <w:bCs/>
          <w:iCs/>
          <w:sz w:val="20"/>
          <w:szCs w:val="20"/>
        </w:rPr>
      </w:pPr>
      <w:r>
        <w:rPr>
          <w:rFonts w:ascii="Helvetica" w:hAnsi="Helvetica" w:cs="Arial"/>
          <w:bCs/>
          <w:iCs/>
          <w:sz w:val="20"/>
          <w:szCs w:val="20"/>
        </w:rPr>
        <w:t xml:space="preserve">In line with </w:t>
      </w:r>
      <w:r w:rsidR="009B3235">
        <w:rPr>
          <w:rFonts w:ascii="Helvetica" w:hAnsi="Helvetica" w:cs="Arial"/>
          <w:bCs/>
          <w:iCs/>
          <w:sz w:val="20"/>
          <w:szCs w:val="20"/>
        </w:rPr>
        <w:t>UNDP</w:t>
      </w:r>
      <w:r>
        <w:rPr>
          <w:rFonts w:ascii="Helvetica" w:hAnsi="Helvetica" w:cs="Arial"/>
          <w:bCs/>
          <w:iCs/>
          <w:sz w:val="20"/>
          <w:szCs w:val="20"/>
        </w:rPr>
        <w:t>’s global</w:t>
      </w:r>
      <w:r w:rsidR="009B3235">
        <w:rPr>
          <w:rFonts w:ascii="Helvetica" w:hAnsi="Helvetica" w:cs="Arial"/>
          <w:bCs/>
          <w:iCs/>
          <w:sz w:val="20"/>
          <w:szCs w:val="20"/>
        </w:rPr>
        <w:t xml:space="preserve"> support to Parliaments on the 2030 Agenda and SDGs</w:t>
      </w:r>
      <w:r w:rsidR="00591FF5">
        <w:rPr>
          <w:rFonts w:ascii="Helvetica" w:hAnsi="Helvetica" w:cs="Arial"/>
          <w:bCs/>
          <w:iCs/>
          <w:sz w:val="20"/>
          <w:szCs w:val="20"/>
        </w:rPr>
        <w:t>, this initiative</w:t>
      </w:r>
      <w:r w:rsidR="009B3235">
        <w:rPr>
          <w:rFonts w:ascii="Helvetica" w:hAnsi="Helvetica" w:cs="Arial"/>
          <w:bCs/>
          <w:iCs/>
          <w:sz w:val="20"/>
          <w:szCs w:val="20"/>
        </w:rPr>
        <w:t xml:space="preserve"> recognises the </w:t>
      </w:r>
      <w:r w:rsidR="00A3695F" w:rsidRPr="001B57C5">
        <w:rPr>
          <w:rFonts w:ascii="Helvetica" w:hAnsi="Helvetica" w:cs="Arial"/>
          <w:bCs/>
          <w:iCs/>
          <w:sz w:val="20"/>
          <w:szCs w:val="20"/>
        </w:rPr>
        <w:t xml:space="preserve">critical importance of offering </w:t>
      </w:r>
      <w:r>
        <w:rPr>
          <w:rFonts w:ascii="Helvetica" w:hAnsi="Helvetica" w:cs="Arial"/>
          <w:bCs/>
          <w:iCs/>
          <w:sz w:val="20"/>
          <w:szCs w:val="20"/>
        </w:rPr>
        <w:t xml:space="preserve">Parliaments the opportunity for </w:t>
      </w:r>
      <w:r w:rsidR="00A3695F" w:rsidRPr="001B57C5">
        <w:rPr>
          <w:rFonts w:ascii="Helvetica" w:hAnsi="Helvetica" w:cs="Arial"/>
          <w:bCs/>
          <w:iCs/>
          <w:sz w:val="20"/>
          <w:szCs w:val="20"/>
        </w:rPr>
        <w:t>knowledge exchange across countries and regions</w:t>
      </w:r>
      <w:r>
        <w:rPr>
          <w:rFonts w:ascii="Helvetica" w:hAnsi="Helvetica" w:cs="Arial"/>
          <w:bCs/>
          <w:iCs/>
          <w:sz w:val="20"/>
          <w:szCs w:val="20"/>
        </w:rPr>
        <w:t xml:space="preserve">, and </w:t>
      </w:r>
      <w:r w:rsidR="00863FA1" w:rsidRPr="001B57C5">
        <w:rPr>
          <w:rFonts w:ascii="Helvetica" w:hAnsi="Helvetica" w:cs="Arial"/>
          <w:bCs/>
          <w:iCs/>
          <w:sz w:val="20"/>
          <w:szCs w:val="20"/>
        </w:rPr>
        <w:t>will proactively identify opportunities to harness South-South ex</w:t>
      </w:r>
      <w:r>
        <w:rPr>
          <w:rFonts w:ascii="Helvetica" w:hAnsi="Helvetica" w:cs="Arial"/>
          <w:bCs/>
          <w:iCs/>
          <w:sz w:val="20"/>
          <w:szCs w:val="20"/>
        </w:rPr>
        <w:t>pertise whenever relevant</w:t>
      </w:r>
      <w:r w:rsidR="00863FA1" w:rsidRPr="001B57C5">
        <w:rPr>
          <w:rFonts w:ascii="Helvetica" w:hAnsi="Helvetica" w:cs="Arial"/>
          <w:bCs/>
          <w:iCs/>
          <w:sz w:val="20"/>
          <w:szCs w:val="20"/>
        </w:rPr>
        <w:t>.</w:t>
      </w:r>
      <w:r>
        <w:rPr>
          <w:rFonts w:ascii="Helvetica" w:hAnsi="Helvetica" w:cs="Arial"/>
          <w:sz w:val="20"/>
          <w:szCs w:val="20"/>
        </w:rPr>
        <w:t xml:space="preserve"> </w:t>
      </w:r>
      <w:r w:rsidR="00591FF5">
        <w:rPr>
          <w:rFonts w:ascii="Helvetica" w:hAnsi="Helvetica" w:cs="Arial"/>
          <w:bCs/>
          <w:iCs/>
          <w:sz w:val="20"/>
          <w:szCs w:val="20"/>
        </w:rPr>
        <w:t xml:space="preserve">The </w:t>
      </w:r>
      <w:r w:rsidR="00A55901">
        <w:rPr>
          <w:rFonts w:ascii="Helvetica" w:hAnsi="Helvetica" w:cs="Arial"/>
          <w:sz w:val="20"/>
          <w:szCs w:val="20"/>
          <w:shd w:val="clear" w:color="auto" w:fill="FFFFFF"/>
          <w:lang w:val="en-US"/>
        </w:rPr>
        <w:t xml:space="preserve">Country Engagement Facility </w:t>
      </w:r>
      <w:r w:rsidR="005D6161" w:rsidRPr="001B57C5">
        <w:rPr>
          <w:rFonts w:ascii="Helvetica" w:hAnsi="Helvetica" w:cs="Arial"/>
          <w:bCs/>
          <w:iCs/>
          <w:sz w:val="20"/>
          <w:szCs w:val="20"/>
        </w:rPr>
        <w:t xml:space="preserve">envisages to actively </w:t>
      </w:r>
      <w:proofErr w:type="gramStart"/>
      <w:r w:rsidR="005D6161" w:rsidRPr="001B57C5">
        <w:rPr>
          <w:rFonts w:ascii="Helvetica" w:hAnsi="Helvetica" w:cs="Arial"/>
          <w:bCs/>
          <w:iCs/>
          <w:sz w:val="20"/>
          <w:szCs w:val="20"/>
        </w:rPr>
        <w:t>support</w:t>
      </w:r>
      <w:proofErr w:type="gramEnd"/>
      <w:r w:rsidR="005D6161" w:rsidRPr="001B57C5">
        <w:rPr>
          <w:rFonts w:ascii="Helvetica" w:hAnsi="Helvetica" w:cs="Arial"/>
          <w:bCs/>
          <w:iCs/>
          <w:sz w:val="20"/>
          <w:szCs w:val="20"/>
        </w:rPr>
        <w:t xml:space="preserve"> Jordanian MPs in becoming part of </w:t>
      </w:r>
      <w:r w:rsidR="00345C2D">
        <w:rPr>
          <w:rFonts w:ascii="Helvetica" w:hAnsi="Helvetica" w:cs="Arial"/>
          <w:bCs/>
          <w:iCs/>
          <w:sz w:val="20"/>
          <w:szCs w:val="20"/>
        </w:rPr>
        <w:t xml:space="preserve">global and </w:t>
      </w:r>
      <w:r w:rsidR="005D6161" w:rsidRPr="001B57C5">
        <w:rPr>
          <w:rFonts w:ascii="Helvetica" w:hAnsi="Helvetica" w:cs="Arial"/>
          <w:bCs/>
          <w:iCs/>
          <w:sz w:val="20"/>
          <w:szCs w:val="20"/>
        </w:rPr>
        <w:t xml:space="preserve">regional communities of practice for parliaments on the SDGs. </w:t>
      </w:r>
      <w:r w:rsidR="00345C2D">
        <w:rPr>
          <w:rFonts w:ascii="Helvetica" w:hAnsi="Helvetica" w:cs="Arial"/>
          <w:bCs/>
          <w:iCs/>
          <w:sz w:val="20"/>
          <w:szCs w:val="20"/>
        </w:rPr>
        <w:t xml:space="preserve"> This will include opportunities to engage in relevant seminars, workshops and exchanges organised by UNDP and other agencies. </w:t>
      </w:r>
    </w:p>
    <w:p w14:paraId="1C67E14B" w14:textId="2BD04181" w:rsidR="00884CDD" w:rsidRDefault="00591FF5" w:rsidP="009E5CFD">
      <w:pPr>
        <w:spacing w:before="60" w:line="276" w:lineRule="auto"/>
        <w:jc w:val="both"/>
        <w:rPr>
          <w:rFonts w:ascii="Helvetica" w:hAnsi="Helvetica" w:cs="Arial"/>
          <w:bCs/>
          <w:iCs/>
          <w:sz w:val="20"/>
          <w:szCs w:val="20"/>
        </w:rPr>
      </w:pPr>
      <w:r>
        <w:rPr>
          <w:rFonts w:ascii="Helvetica" w:hAnsi="Helvetica" w:cs="Arial"/>
          <w:bCs/>
          <w:iCs/>
          <w:sz w:val="20"/>
          <w:szCs w:val="20"/>
        </w:rPr>
        <w:t xml:space="preserve">This </w:t>
      </w:r>
      <w:r w:rsidR="00A55901">
        <w:rPr>
          <w:rFonts w:ascii="Helvetica" w:hAnsi="Helvetica" w:cs="Arial"/>
          <w:sz w:val="20"/>
          <w:szCs w:val="20"/>
          <w:shd w:val="clear" w:color="auto" w:fill="FFFFFF"/>
          <w:lang w:val="en-US"/>
        </w:rPr>
        <w:t xml:space="preserve">Country Engagement Facility </w:t>
      </w:r>
      <w:r w:rsidR="00626A72">
        <w:rPr>
          <w:rFonts w:ascii="Helvetica" w:hAnsi="Helvetica" w:cs="Arial"/>
          <w:bCs/>
          <w:iCs/>
          <w:sz w:val="20"/>
          <w:szCs w:val="20"/>
        </w:rPr>
        <w:t xml:space="preserve">will </w:t>
      </w:r>
      <w:r w:rsidR="002B0E4E">
        <w:rPr>
          <w:rFonts w:ascii="Helvetica" w:hAnsi="Helvetica" w:cs="Arial"/>
          <w:bCs/>
          <w:iCs/>
          <w:sz w:val="20"/>
          <w:szCs w:val="20"/>
        </w:rPr>
        <w:t>directly</w:t>
      </w:r>
      <w:r w:rsidR="00626A72">
        <w:rPr>
          <w:rFonts w:ascii="Helvetica" w:hAnsi="Helvetica" w:cs="Arial"/>
          <w:bCs/>
          <w:iCs/>
          <w:sz w:val="20"/>
          <w:szCs w:val="20"/>
        </w:rPr>
        <w:t xml:space="preserve"> benefit from the opportunities provided by the parallel regional project ‘</w:t>
      </w:r>
      <w:r w:rsidR="005D6161" w:rsidRPr="001B57C5">
        <w:rPr>
          <w:rFonts w:ascii="Helvetica" w:hAnsi="Helvetica" w:cs="Arial"/>
          <w:bCs/>
          <w:iCs/>
          <w:sz w:val="20"/>
          <w:szCs w:val="20"/>
        </w:rPr>
        <w:t>Parliaments for Agenda 2030 – Empowering Parliame</w:t>
      </w:r>
      <w:r w:rsidR="00626A72">
        <w:rPr>
          <w:rFonts w:ascii="Helvetica" w:hAnsi="Helvetica" w:cs="Arial"/>
          <w:bCs/>
          <w:iCs/>
          <w:sz w:val="20"/>
          <w:szCs w:val="20"/>
        </w:rPr>
        <w:t>ntarians to Implement the SDGs’</w:t>
      </w:r>
      <w:r w:rsidR="004D14B8">
        <w:rPr>
          <w:rFonts w:ascii="Helvetica" w:hAnsi="Helvetica" w:cs="Arial"/>
          <w:bCs/>
          <w:iCs/>
          <w:sz w:val="20"/>
          <w:szCs w:val="20"/>
        </w:rPr>
        <w:t>,</w:t>
      </w:r>
      <w:r w:rsidR="005D6161" w:rsidRPr="001B57C5">
        <w:rPr>
          <w:rFonts w:ascii="Helvetica" w:hAnsi="Helvetica" w:cs="Arial"/>
          <w:bCs/>
          <w:iCs/>
          <w:sz w:val="20"/>
          <w:szCs w:val="20"/>
        </w:rPr>
        <w:t xml:space="preserve"> which is led by the </w:t>
      </w:r>
      <w:r w:rsidR="00626A72">
        <w:rPr>
          <w:rFonts w:ascii="Helvetica" w:hAnsi="Helvetica" w:cs="Arial"/>
          <w:bCs/>
          <w:iCs/>
          <w:sz w:val="20"/>
          <w:szCs w:val="20"/>
        </w:rPr>
        <w:t xml:space="preserve">UNDP Regional Hub </w:t>
      </w:r>
      <w:r w:rsidR="00C01BEF">
        <w:rPr>
          <w:rFonts w:ascii="Helvetica" w:hAnsi="Helvetica" w:cs="Arial"/>
          <w:bCs/>
          <w:iCs/>
          <w:sz w:val="20"/>
          <w:szCs w:val="20"/>
        </w:rPr>
        <w:t>and is funded by the Islami</w:t>
      </w:r>
      <w:r w:rsidR="004D14B8">
        <w:rPr>
          <w:rFonts w:ascii="Helvetica" w:hAnsi="Helvetica" w:cs="Arial"/>
          <w:bCs/>
          <w:iCs/>
          <w:sz w:val="20"/>
          <w:szCs w:val="20"/>
        </w:rPr>
        <w:t xml:space="preserve">c Development Bank. This </w:t>
      </w:r>
      <w:r w:rsidR="00A55901">
        <w:rPr>
          <w:rFonts w:ascii="Helvetica" w:hAnsi="Helvetica" w:cs="Arial"/>
          <w:bCs/>
          <w:iCs/>
          <w:sz w:val="20"/>
          <w:szCs w:val="20"/>
        </w:rPr>
        <w:t>project</w:t>
      </w:r>
      <w:r w:rsidR="00C01BEF">
        <w:rPr>
          <w:rFonts w:ascii="Helvetica" w:hAnsi="Helvetica" w:cs="Arial"/>
          <w:bCs/>
          <w:iCs/>
          <w:sz w:val="20"/>
          <w:szCs w:val="20"/>
        </w:rPr>
        <w:t xml:space="preserve"> </w:t>
      </w:r>
      <w:r w:rsidR="00626A72">
        <w:rPr>
          <w:rFonts w:ascii="Helvetica" w:hAnsi="Helvetica" w:cs="Arial"/>
          <w:bCs/>
          <w:iCs/>
          <w:sz w:val="20"/>
          <w:szCs w:val="20"/>
        </w:rPr>
        <w:t xml:space="preserve">will provide additional support </w:t>
      </w:r>
      <w:r w:rsidR="002B0E4E">
        <w:rPr>
          <w:rFonts w:ascii="Helvetica" w:hAnsi="Helvetica" w:cs="Arial"/>
          <w:bCs/>
          <w:iCs/>
          <w:sz w:val="20"/>
          <w:szCs w:val="20"/>
        </w:rPr>
        <w:t>that</w:t>
      </w:r>
      <w:r w:rsidR="005D6161" w:rsidRPr="001B57C5">
        <w:rPr>
          <w:rFonts w:ascii="Helvetica" w:hAnsi="Helvetica" w:cs="Arial"/>
          <w:bCs/>
          <w:iCs/>
          <w:sz w:val="20"/>
          <w:szCs w:val="20"/>
        </w:rPr>
        <w:t xml:space="preserve"> includes the establishment of a regiona</w:t>
      </w:r>
      <w:r w:rsidR="002B0E4E">
        <w:rPr>
          <w:rFonts w:ascii="Helvetica" w:hAnsi="Helvetica" w:cs="Arial"/>
          <w:bCs/>
          <w:iCs/>
          <w:sz w:val="20"/>
          <w:szCs w:val="20"/>
        </w:rPr>
        <w:t xml:space="preserve">l network in partnership with ESCWA and </w:t>
      </w:r>
      <w:r w:rsidR="005D6161" w:rsidRPr="001B57C5">
        <w:rPr>
          <w:rFonts w:ascii="Helvetica" w:hAnsi="Helvetica" w:cs="Arial"/>
          <w:bCs/>
          <w:iCs/>
          <w:sz w:val="20"/>
          <w:szCs w:val="20"/>
        </w:rPr>
        <w:t xml:space="preserve">participation </w:t>
      </w:r>
      <w:r w:rsidR="00AD0364">
        <w:rPr>
          <w:rFonts w:ascii="Helvetica" w:hAnsi="Helvetica" w:cs="Arial"/>
          <w:bCs/>
          <w:iCs/>
          <w:sz w:val="20"/>
          <w:szCs w:val="20"/>
        </w:rPr>
        <w:t xml:space="preserve">in high-level regional </w:t>
      </w:r>
      <w:proofErr w:type="gramStart"/>
      <w:r w:rsidR="00AD0364">
        <w:rPr>
          <w:rFonts w:ascii="Helvetica" w:hAnsi="Helvetica" w:cs="Arial"/>
          <w:bCs/>
          <w:iCs/>
          <w:sz w:val="20"/>
          <w:szCs w:val="20"/>
        </w:rPr>
        <w:t>meetings</w:t>
      </w:r>
      <w:r w:rsidR="005D6161" w:rsidRPr="001B57C5">
        <w:rPr>
          <w:rFonts w:ascii="Helvetica" w:hAnsi="Helvetica" w:cs="Arial"/>
          <w:bCs/>
          <w:iCs/>
          <w:sz w:val="20"/>
          <w:szCs w:val="20"/>
        </w:rPr>
        <w:t xml:space="preserve"> </w:t>
      </w:r>
      <w:r w:rsidR="00AD0364">
        <w:rPr>
          <w:rFonts w:ascii="Helvetica" w:hAnsi="Helvetica" w:cs="Arial"/>
          <w:bCs/>
          <w:iCs/>
          <w:sz w:val="20"/>
          <w:szCs w:val="20"/>
        </w:rPr>
        <w:t>which</w:t>
      </w:r>
      <w:proofErr w:type="gramEnd"/>
      <w:r w:rsidR="00AD0364">
        <w:rPr>
          <w:rFonts w:ascii="Helvetica" w:hAnsi="Helvetica" w:cs="Arial"/>
          <w:bCs/>
          <w:iCs/>
          <w:sz w:val="20"/>
          <w:szCs w:val="20"/>
        </w:rPr>
        <w:t xml:space="preserve"> will</w:t>
      </w:r>
      <w:r w:rsidR="005D6161" w:rsidRPr="001B57C5">
        <w:rPr>
          <w:rFonts w:ascii="Helvetica" w:hAnsi="Helvetica" w:cs="Arial"/>
          <w:bCs/>
          <w:iCs/>
          <w:sz w:val="20"/>
          <w:szCs w:val="20"/>
        </w:rPr>
        <w:t xml:space="preserve"> serve as discussion platforms build consensus among Arab parliamentarians on findings and recommendations presented to the Arab Forum for Sustainable Development and the High-Level Political Forum</w:t>
      </w:r>
      <w:r w:rsidR="00AD0364">
        <w:rPr>
          <w:rFonts w:ascii="Helvetica" w:hAnsi="Helvetica" w:cs="Arial"/>
          <w:bCs/>
          <w:iCs/>
          <w:sz w:val="20"/>
          <w:szCs w:val="20"/>
        </w:rPr>
        <w:t xml:space="preserve">. These </w:t>
      </w:r>
      <w:r w:rsidR="005D6161" w:rsidRPr="001B57C5">
        <w:rPr>
          <w:rFonts w:ascii="Helvetica" w:hAnsi="Helvetica" w:cs="Arial"/>
          <w:bCs/>
          <w:iCs/>
          <w:sz w:val="20"/>
          <w:szCs w:val="20"/>
        </w:rPr>
        <w:t xml:space="preserve">will provide important opportunities to share policy, lessons learned and best practices in one country that could be leveraged to bolster policy-making capacities in other countries. </w:t>
      </w:r>
    </w:p>
    <w:p w14:paraId="5FAE524A" w14:textId="5FA8A708" w:rsidR="00884CDD" w:rsidRPr="00DF7711" w:rsidRDefault="004D14B8" w:rsidP="00A55901">
      <w:pPr>
        <w:spacing w:after="120" w:line="276" w:lineRule="auto"/>
        <w:jc w:val="both"/>
        <w:rPr>
          <w:rFonts w:ascii="Helvetica" w:hAnsi="Helvetica"/>
          <w:sz w:val="20"/>
          <w:szCs w:val="20"/>
        </w:rPr>
      </w:pPr>
      <w:r>
        <w:rPr>
          <w:rFonts w:ascii="Helvetica" w:hAnsi="Helvetica" w:cs="Arial"/>
          <w:bCs/>
          <w:iCs/>
          <w:sz w:val="20"/>
          <w:szCs w:val="20"/>
        </w:rPr>
        <w:t xml:space="preserve">The </w:t>
      </w:r>
      <w:r w:rsidR="00A55901">
        <w:rPr>
          <w:rFonts w:ascii="Helvetica" w:hAnsi="Helvetica" w:cs="Arial"/>
          <w:sz w:val="20"/>
          <w:szCs w:val="20"/>
          <w:shd w:val="clear" w:color="auto" w:fill="FFFFFF"/>
          <w:lang w:val="en-US"/>
        </w:rPr>
        <w:t xml:space="preserve">Country Engagement Facility </w:t>
      </w:r>
      <w:r w:rsidR="00884CDD" w:rsidRPr="00C01BEF">
        <w:rPr>
          <w:rFonts w:ascii="Helvetica" w:hAnsi="Helvetica" w:cs="Arial"/>
          <w:bCs/>
          <w:iCs/>
          <w:sz w:val="20"/>
          <w:szCs w:val="20"/>
        </w:rPr>
        <w:t>will also benefit from the UNDP global project ‘</w:t>
      </w:r>
      <w:r w:rsidR="00884CDD" w:rsidRPr="00C01BEF">
        <w:rPr>
          <w:rFonts w:ascii="Helvetica" w:hAnsi="Helvetica"/>
          <w:sz w:val="20"/>
          <w:szCs w:val="20"/>
        </w:rPr>
        <w:t xml:space="preserve">Empowering Parliaments to Support National Implementation of the Women, Peace and Security Agenda’ </w:t>
      </w:r>
      <w:r w:rsidR="00C01BEF">
        <w:rPr>
          <w:rFonts w:ascii="Helvetica" w:hAnsi="Helvetica"/>
          <w:sz w:val="20"/>
          <w:szCs w:val="20"/>
        </w:rPr>
        <w:t xml:space="preserve">which is funded by the Norwegian Ministry of Foreign Affairs. This project will </w:t>
      </w:r>
      <w:r w:rsidR="00DF7711">
        <w:rPr>
          <w:rFonts w:ascii="Helvetica" w:hAnsi="Helvetica"/>
          <w:sz w:val="20"/>
          <w:szCs w:val="20"/>
        </w:rPr>
        <w:t>include engagement with the national parliaments of Kyrgyzstan, Sierra Leone and Sri Lanka, as well as Jordan.</w:t>
      </w:r>
    </w:p>
    <w:p w14:paraId="31EAF080" w14:textId="3D126870" w:rsidR="00E908B0" w:rsidRPr="001B57C5" w:rsidRDefault="004D14B8" w:rsidP="009E5CFD">
      <w:pPr>
        <w:spacing w:before="60" w:line="276" w:lineRule="auto"/>
        <w:jc w:val="both"/>
        <w:rPr>
          <w:rFonts w:ascii="Helvetica" w:hAnsi="Helvetica" w:cs="Arial"/>
          <w:bCs/>
          <w:iCs/>
          <w:sz w:val="20"/>
          <w:szCs w:val="20"/>
        </w:rPr>
      </w:pPr>
      <w:r>
        <w:rPr>
          <w:rFonts w:ascii="Helvetica" w:hAnsi="Helvetica" w:cs="Arial"/>
          <w:bCs/>
          <w:iCs/>
          <w:sz w:val="20"/>
          <w:szCs w:val="20"/>
        </w:rPr>
        <w:t xml:space="preserve">The </w:t>
      </w:r>
      <w:r w:rsidR="00A55901">
        <w:rPr>
          <w:rFonts w:ascii="Helvetica" w:hAnsi="Helvetica" w:cs="Arial"/>
          <w:sz w:val="20"/>
          <w:szCs w:val="20"/>
          <w:shd w:val="clear" w:color="auto" w:fill="FFFFFF"/>
          <w:lang w:val="en-US"/>
        </w:rPr>
        <w:t xml:space="preserve">Country Engagement Facility </w:t>
      </w:r>
      <w:r w:rsidR="00FF513A" w:rsidRPr="001B57C5">
        <w:rPr>
          <w:rFonts w:ascii="Helvetica" w:hAnsi="Helvetica" w:cs="Arial"/>
          <w:bCs/>
          <w:iCs/>
          <w:sz w:val="20"/>
          <w:szCs w:val="20"/>
        </w:rPr>
        <w:t xml:space="preserve">will furthermore contribute to strengthening </w:t>
      </w:r>
      <w:r w:rsidR="00AD0364">
        <w:rPr>
          <w:rFonts w:ascii="Helvetica" w:hAnsi="Helvetica" w:cs="Arial"/>
          <w:bCs/>
          <w:iCs/>
          <w:sz w:val="20"/>
          <w:szCs w:val="20"/>
        </w:rPr>
        <w:t xml:space="preserve">South-South </w:t>
      </w:r>
      <w:r w:rsidR="00FF513A" w:rsidRPr="001B57C5">
        <w:rPr>
          <w:rFonts w:ascii="Helvetica" w:hAnsi="Helvetica" w:cs="Arial"/>
          <w:bCs/>
          <w:iCs/>
          <w:sz w:val="20"/>
          <w:szCs w:val="20"/>
        </w:rPr>
        <w:t>knowledge platforms that facilitate establishing dialogue among national parliaments to encourage good practice and engagement on the SDGs, and promote peer-to-peer exchanges of knowledge, lessons learned and innovative practices</w:t>
      </w:r>
      <w:r w:rsidR="00AD0364">
        <w:rPr>
          <w:rFonts w:ascii="Helvetica" w:hAnsi="Helvetica" w:cs="Arial"/>
          <w:bCs/>
          <w:iCs/>
          <w:sz w:val="20"/>
          <w:szCs w:val="20"/>
        </w:rPr>
        <w:t xml:space="preserve">. This will include </w:t>
      </w:r>
      <w:r w:rsidR="00FF513A" w:rsidRPr="001B57C5">
        <w:rPr>
          <w:rFonts w:ascii="Helvetica" w:hAnsi="Helvetica" w:cs="Arial"/>
          <w:bCs/>
          <w:iCs/>
          <w:sz w:val="20"/>
          <w:szCs w:val="20"/>
        </w:rPr>
        <w:t xml:space="preserve">hosting relevant materials on the </w:t>
      </w:r>
      <w:r w:rsidR="00FF513A" w:rsidRPr="001B57C5">
        <w:rPr>
          <w:rFonts w:ascii="Helvetica" w:hAnsi="Helvetica" w:cs="Arial"/>
          <w:bCs/>
          <w:i/>
          <w:sz w:val="20"/>
          <w:szCs w:val="20"/>
        </w:rPr>
        <w:t>AGORA Portal for Parliamentary Development</w:t>
      </w:r>
      <w:r w:rsidR="00FF513A" w:rsidRPr="001B57C5">
        <w:rPr>
          <w:rFonts w:ascii="Helvetica" w:hAnsi="Helvetica" w:cs="Arial"/>
          <w:bCs/>
          <w:iCs/>
          <w:sz w:val="20"/>
          <w:szCs w:val="20"/>
        </w:rPr>
        <w:t xml:space="preserve"> and by ensuring Jordanian Parliamentarians have</w:t>
      </w:r>
      <w:r w:rsidR="00C12245" w:rsidRPr="001B57C5">
        <w:rPr>
          <w:rFonts w:ascii="Helvetica" w:hAnsi="Helvetica" w:cs="Arial"/>
          <w:bCs/>
          <w:iCs/>
          <w:sz w:val="20"/>
          <w:szCs w:val="20"/>
        </w:rPr>
        <w:t xml:space="preserve"> knowledge of and access to it.</w:t>
      </w:r>
    </w:p>
    <w:p w14:paraId="5C3BD192" w14:textId="3422A832" w:rsidR="00C12245" w:rsidRPr="001B57C5" w:rsidRDefault="00C12245" w:rsidP="009E5CFD">
      <w:pPr>
        <w:spacing w:before="60" w:line="276" w:lineRule="auto"/>
        <w:rPr>
          <w:rFonts w:ascii="Helvetica" w:hAnsi="Helvetica" w:cs="Arial"/>
          <w:bCs/>
          <w:iCs/>
          <w:sz w:val="20"/>
          <w:szCs w:val="20"/>
        </w:rPr>
      </w:pPr>
    </w:p>
    <w:p w14:paraId="5ACF7FFB" w14:textId="37F452C7" w:rsidR="00C2790E" w:rsidRPr="001B57C5" w:rsidRDefault="00C2790E" w:rsidP="00C2790E">
      <w:pPr>
        <w:pStyle w:val="Heading2"/>
        <w:spacing w:before="120" w:after="120"/>
        <w:ind w:left="0"/>
        <w:rPr>
          <w:rFonts w:ascii="Helvetica" w:hAnsi="Helvetica" w:cs="Arial"/>
          <w:b w:val="0"/>
          <w:i/>
          <w:sz w:val="20"/>
          <w:szCs w:val="20"/>
        </w:rPr>
      </w:pPr>
      <w:bookmarkStart w:id="20" w:name="_Toc397861445"/>
      <w:r>
        <w:rPr>
          <w:rFonts w:ascii="Helvetica" w:hAnsi="Helvetica"/>
          <w:i/>
          <w:sz w:val="20"/>
          <w:szCs w:val="20"/>
        </w:rPr>
        <w:t>Sustainability and Scaling-Up</w:t>
      </w:r>
      <w:bookmarkEnd w:id="20"/>
    </w:p>
    <w:p w14:paraId="3B32BDCF" w14:textId="7D0FD001" w:rsidR="00CA2676" w:rsidRPr="001B57C5" w:rsidRDefault="007E31E2" w:rsidP="009E5CFD">
      <w:pPr>
        <w:autoSpaceDE w:val="0"/>
        <w:autoSpaceDN w:val="0"/>
        <w:adjustRightInd w:val="0"/>
        <w:spacing w:before="60" w:line="276" w:lineRule="auto"/>
        <w:jc w:val="both"/>
        <w:rPr>
          <w:rFonts w:ascii="Helvetica" w:hAnsi="Helvetica" w:cs="Arial"/>
          <w:bCs/>
          <w:iCs/>
          <w:sz w:val="20"/>
          <w:szCs w:val="20"/>
        </w:rPr>
      </w:pPr>
      <w:r>
        <w:rPr>
          <w:rFonts w:ascii="Helvetica" w:hAnsi="Helvetica" w:cs="Arial"/>
          <w:bCs/>
          <w:iCs/>
          <w:sz w:val="20"/>
          <w:szCs w:val="20"/>
        </w:rPr>
        <w:t>While initial focus will be on developing personal and professional capacities of MPs, the</w:t>
      </w:r>
      <w:r w:rsidR="0092418A">
        <w:rPr>
          <w:rFonts w:ascii="Helvetica" w:hAnsi="Helvetica" w:cs="Arial"/>
          <w:bCs/>
          <w:iCs/>
          <w:sz w:val="20"/>
          <w:szCs w:val="20"/>
        </w:rPr>
        <w:t xml:space="preserve"> </w:t>
      </w:r>
      <w:r w:rsidR="00A55901">
        <w:rPr>
          <w:rFonts w:ascii="Helvetica" w:hAnsi="Helvetica" w:cs="Arial"/>
          <w:sz w:val="20"/>
          <w:szCs w:val="20"/>
          <w:shd w:val="clear" w:color="auto" w:fill="FFFFFF"/>
          <w:lang w:val="en-US"/>
        </w:rPr>
        <w:t>Country Engagement Facility</w:t>
      </w:r>
      <w:r w:rsidR="0092418A">
        <w:rPr>
          <w:rFonts w:ascii="Helvetica" w:hAnsi="Helvetica" w:cs="Arial"/>
          <w:bCs/>
          <w:iCs/>
          <w:sz w:val="20"/>
          <w:szCs w:val="20"/>
        </w:rPr>
        <w:t xml:space="preserve"> </w:t>
      </w:r>
      <w:r>
        <w:rPr>
          <w:rFonts w:ascii="Helvetica" w:hAnsi="Helvetica" w:cs="Arial"/>
          <w:bCs/>
          <w:iCs/>
          <w:sz w:val="20"/>
          <w:szCs w:val="20"/>
        </w:rPr>
        <w:t xml:space="preserve">recognises </w:t>
      </w:r>
      <w:r w:rsidR="00646397">
        <w:rPr>
          <w:rFonts w:ascii="Helvetica" w:hAnsi="Helvetica" w:cs="Arial"/>
          <w:bCs/>
          <w:iCs/>
          <w:sz w:val="20"/>
          <w:szCs w:val="20"/>
        </w:rPr>
        <w:t>the importance of</w:t>
      </w:r>
      <w:r w:rsidRPr="001B57C5">
        <w:rPr>
          <w:rFonts w:ascii="Helvetica" w:hAnsi="Helvetica" w:cs="Arial"/>
          <w:bCs/>
          <w:iCs/>
          <w:sz w:val="20"/>
          <w:szCs w:val="20"/>
        </w:rPr>
        <w:t xml:space="preserve"> strengthening the sustainability of </w:t>
      </w:r>
      <w:r>
        <w:rPr>
          <w:rFonts w:ascii="Helvetica" w:hAnsi="Helvetica" w:cs="Arial"/>
          <w:bCs/>
          <w:iCs/>
          <w:sz w:val="20"/>
          <w:szCs w:val="20"/>
        </w:rPr>
        <w:t xml:space="preserve">its developmental </w:t>
      </w:r>
      <w:r w:rsidRPr="001B57C5">
        <w:rPr>
          <w:rFonts w:ascii="Helvetica" w:hAnsi="Helvetica" w:cs="Arial"/>
          <w:bCs/>
          <w:iCs/>
          <w:sz w:val="20"/>
          <w:szCs w:val="20"/>
        </w:rPr>
        <w:t xml:space="preserve">gains </w:t>
      </w:r>
      <w:r>
        <w:rPr>
          <w:rFonts w:ascii="Helvetica" w:hAnsi="Helvetica" w:cs="Arial"/>
          <w:bCs/>
          <w:iCs/>
          <w:sz w:val="20"/>
          <w:szCs w:val="20"/>
        </w:rPr>
        <w:t>through focusing on establishing institutional knowledge, capacity and structures</w:t>
      </w:r>
      <w:r w:rsidR="00086417">
        <w:rPr>
          <w:rFonts w:ascii="Helvetica" w:hAnsi="Helvetica" w:cs="Arial"/>
          <w:bCs/>
          <w:iCs/>
          <w:sz w:val="20"/>
          <w:szCs w:val="20"/>
        </w:rPr>
        <w:t>, and especially on aiming to building broader understanding of the role of Parliament</w:t>
      </w:r>
      <w:r w:rsidR="00F00977">
        <w:rPr>
          <w:rFonts w:ascii="Helvetica" w:hAnsi="Helvetica" w:cs="Arial"/>
          <w:bCs/>
          <w:iCs/>
          <w:sz w:val="20"/>
          <w:szCs w:val="20"/>
        </w:rPr>
        <w:t xml:space="preserve"> and of the parliamentary secretariat </w:t>
      </w:r>
      <w:r w:rsidR="00086417">
        <w:rPr>
          <w:rFonts w:ascii="Helvetica" w:hAnsi="Helvetica" w:cs="Arial"/>
          <w:bCs/>
          <w:iCs/>
          <w:sz w:val="20"/>
          <w:szCs w:val="20"/>
        </w:rPr>
        <w:t>on promoting the 2030 Agenda through structures such as a</w:t>
      </w:r>
      <w:r w:rsidR="00F00977">
        <w:rPr>
          <w:rFonts w:ascii="Helvetica" w:hAnsi="Helvetica" w:cs="Arial"/>
          <w:bCs/>
          <w:iCs/>
          <w:sz w:val="20"/>
          <w:szCs w:val="20"/>
        </w:rPr>
        <w:t xml:space="preserve"> SDG Parliamentary Working Group.</w:t>
      </w:r>
      <w:r>
        <w:rPr>
          <w:rFonts w:ascii="Helvetica" w:hAnsi="Helvetica" w:cs="Arial"/>
          <w:bCs/>
          <w:iCs/>
          <w:sz w:val="20"/>
          <w:szCs w:val="20"/>
        </w:rPr>
        <w:t xml:space="preserve"> </w:t>
      </w:r>
      <w:r w:rsidR="00646397">
        <w:rPr>
          <w:rFonts w:ascii="Helvetica" w:hAnsi="Helvetica" w:cs="Arial"/>
          <w:bCs/>
          <w:iCs/>
          <w:sz w:val="20"/>
          <w:szCs w:val="20"/>
        </w:rPr>
        <w:t>This is especially relevant given that the</w:t>
      </w:r>
      <w:r w:rsidR="00086417">
        <w:rPr>
          <w:rFonts w:ascii="Helvetica" w:hAnsi="Helvetica" w:cs="Arial"/>
          <w:bCs/>
          <w:iCs/>
          <w:sz w:val="20"/>
          <w:szCs w:val="20"/>
        </w:rPr>
        <w:t xml:space="preserve"> longer-term</w:t>
      </w:r>
      <w:r w:rsidR="00646397">
        <w:rPr>
          <w:rFonts w:ascii="Helvetica" w:hAnsi="Helvetica" w:cs="Arial"/>
          <w:bCs/>
          <w:iCs/>
          <w:sz w:val="20"/>
          <w:szCs w:val="20"/>
        </w:rPr>
        <w:t xml:space="preserve"> role of </w:t>
      </w:r>
      <w:r w:rsidR="00086417">
        <w:rPr>
          <w:rFonts w:ascii="Helvetica" w:hAnsi="Helvetica" w:cs="Arial"/>
          <w:bCs/>
          <w:iCs/>
          <w:sz w:val="20"/>
          <w:szCs w:val="20"/>
        </w:rPr>
        <w:t xml:space="preserve">individual MPs may be at risk if they do not get re-elected. </w:t>
      </w:r>
      <w:r w:rsidR="00F00977">
        <w:rPr>
          <w:rFonts w:ascii="Helvetica" w:hAnsi="Helvetica" w:cs="Arial"/>
          <w:bCs/>
          <w:iCs/>
          <w:sz w:val="20"/>
          <w:szCs w:val="20"/>
        </w:rPr>
        <w:t xml:space="preserve"> </w:t>
      </w:r>
      <w:r w:rsidR="00CA2676" w:rsidRPr="001B57C5">
        <w:rPr>
          <w:rFonts w:ascii="Helvetica" w:hAnsi="Helvetica" w:cs="Arial"/>
          <w:bCs/>
          <w:iCs/>
          <w:sz w:val="20"/>
          <w:szCs w:val="20"/>
        </w:rPr>
        <w:t>This is recognized as global good practice in the area of parliamentary development, where building a cadre of well-capacitated staff who have the resources to provide parliamentary services to MPs is recognized as critical to sustainability.</w:t>
      </w:r>
    </w:p>
    <w:p w14:paraId="5FE5373B" w14:textId="70E3A648" w:rsidR="003F78D3" w:rsidRDefault="0092418A" w:rsidP="009E5CFD">
      <w:pPr>
        <w:autoSpaceDE w:val="0"/>
        <w:autoSpaceDN w:val="0"/>
        <w:adjustRightInd w:val="0"/>
        <w:spacing w:before="60" w:line="276" w:lineRule="auto"/>
        <w:jc w:val="both"/>
        <w:rPr>
          <w:rFonts w:ascii="Helvetica" w:hAnsi="Helvetica" w:cs="Arial"/>
          <w:bCs/>
          <w:iCs/>
          <w:sz w:val="20"/>
          <w:szCs w:val="20"/>
        </w:rPr>
      </w:pPr>
      <w:r>
        <w:rPr>
          <w:rFonts w:ascii="Helvetica" w:hAnsi="Helvetica" w:cs="Arial"/>
          <w:bCs/>
          <w:iCs/>
          <w:sz w:val="20"/>
          <w:szCs w:val="20"/>
        </w:rPr>
        <w:t xml:space="preserve">The </w:t>
      </w:r>
      <w:r w:rsidR="00A55901">
        <w:rPr>
          <w:rFonts w:ascii="Helvetica" w:hAnsi="Helvetica" w:cs="Arial"/>
          <w:sz w:val="20"/>
          <w:szCs w:val="20"/>
          <w:shd w:val="clear" w:color="auto" w:fill="FFFFFF"/>
          <w:lang w:val="en-US"/>
        </w:rPr>
        <w:t>Country Engagement Facility</w:t>
      </w:r>
      <w:r w:rsidR="00CA2676" w:rsidRPr="001B57C5">
        <w:rPr>
          <w:rFonts w:ascii="Helvetica" w:hAnsi="Helvetica" w:cs="Arial"/>
          <w:bCs/>
          <w:iCs/>
          <w:sz w:val="20"/>
          <w:szCs w:val="20"/>
        </w:rPr>
        <w:t xml:space="preserve"> has been designed to be complementary to existing national s</w:t>
      </w:r>
      <w:r w:rsidR="00F00977">
        <w:rPr>
          <w:rFonts w:ascii="Helvetica" w:hAnsi="Helvetica" w:cs="Arial"/>
          <w:bCs/>
          <w:iCs/>
          <w:sz w:val="20"/>
          <w:szCs w:val="20"/>
        </w:rPr>
        <w:t xml:space="preserve">tructures in relation to the 2030 Agenda, including liaison with the Ministry of International Planning and Cooperation, who are assigned as the governmental focal point on SDGs, and the Higher National Committee on </w:t>
      </w:r>
      <w:r w:rsidR="00F00977">
        <w:rPr>
          <w:rFonts w:ascii="Helvetica" w:hAnsi="Helvetica" w:cs="Arial"/>
          <w:bCs/>
          <w:iCs/>
          <w:sz w:val="20"/>
          <w:szCs w:val="20"/>
        </w:rPr>
        <w:lastRenderedPageBreak/>
        <w:t xml:space="preserve">Sustainable Development, which has responsibilities for reviewing and </w:t>
      </w:r>
      <w:r w:rsidR="003F78D3">
        <w:rPr>
          <w:rFonts w:ascii="Helvetica" w:hAnsi="Helvetica" w:cs="Arial"/>
          <w:bCs/>
          <w:iCs/>
          <w:sz w:val="20"/>
          <w:szCs w:val="20"/>
        </w:rPr>
        <w:t xml:space="preserve">strategising on Jordan’s progress towards SDGs. </w:t>
      </w:r>
    </w:p>
    <w:p w14:paraId="5048EC0E" w14:textId="63822D85" w:rsidR="00CA2676" w:rsidRPr="001B57C5" w:rsidRDefault="003F78D3" w:rsidP="009E5CFD">
      <w:pPr>
        <w:autoSpaceDE w:val="0"/>
        <w:autoSpaceDN w:val="0"/>
        <w:adjustRightInd w:val="0"/>
        <w:spacing w:before="60" w:line="276" w:lineRule="auto"/>
        <w:jc w:val="both"/>
        <w:rPr>
          <w:rFonts w:ascii="Helvetica" w:hAnsi="Helvetica" w:cs="Arial"/>
          <w:bCs/>
          <w:iCs/>
          <w:sz w:val="20"/>
          <w:szCs w:val="20"/>
        </w:rPr>
      </w:pPr>
      <w:r>
        <w:rPr>
          <w:rFonts w:ascii="Helvetica" w:hAnsi="Helvetica" w:cs="Arial"/>
          <w:bCs/>
          <w:iCs/>
          <w:sz w:val="20"/>
          <w:szCs w:val="20"/>
        </w:rPr>
        <w:t xml:space="preserve">In line with its approach outlined in the current Strategic Plan and its CPD for Jordan, UNDP will ensure </w:t>
      </w:r>
      <w:r w:rsidR="00CA2676" w:rsidRPr="001B57C5">
        <w:rPr>
          <w:rFonts w:ascii="Helvetica" w:hAnsi="Helvetica" w:cs="Arial"/>
          <w:bCs/>
          <w:iCs/>
          <w:sz w:val="20"/>
          <w:szCs w:val="20"/>
        </w:rPr>
        <w:t xml:space="preserve">strategies </w:t>
      </w:r>
      <w:r>
        <w:rPr>
          <w:rFonts w:ascii="Helvetica" w:hAnsi="Helvetica" w:cs="Arial"/>
          <w:bCs/>
          <w:iCs/>
          <w:sz w:val="20"/>
          <w:szCs w:val="20"/>
        </w:rPr>
        <w:t>that</w:t>
      </w:r>
      <w:r w:rsidR="00CA2676" w:rsidRPr="001B57C5">
        <w:rPr>
          <w:rFonts w:ascii="Helvetica" w:hAnsi="Helvetica" w:cs="Arial"/>
          <w:bCs/>
          <w:iCs/>
          <w:sz w:val="20"/>
          <w:szCs w:val="20"/>
        </w:rPr>
        <w:t xml:space="preserve"> contribute to </w:t>
      </w:r>
      <w:r w:rsidR="0037308C">
        <w:rPr>
          <w:rFonts w:ascii="Helvetica" w:hAnsi="Helvetica" w:cs="Arial"/>
          <w:bCs/>
          <w:iCs/>
          <w:sz w:val="20"/>
          <w:szCs w:val="20"/>
        </w:rPr>
        <w:t xml:space="preserve">prioritisation of support Jordan in achieving the SDGs, and ensuring </w:t>
      </w:r>
      <w:r w:rsidR="00CA2676" w:rsidRPr="001B57C5">
        <w:rPr>
          <w:rFonts w:ascii="Helvetica" w:hAnsi="Helvetica" w:cs="Arial"/>
          <w:bCs/>
          <w:iCs/>
          <w:sz w:val="20"/>
          <w:szCs w:val="20"/>
        </w:rPr>
        <w:t>the sustainability of activities</w:t>
      </w:r>
      <w:r w:rsidR="0037308C">
        <w:rPr>
          <w:rFonts w:ascii="Helvetica" w:hAnsi="Helvetica" w:cs="Arial"/>
          <w:bCs/>
          <w:iCs/>
          <w:sz w:val="20"/>
          <w:szCs w:val="20"/>
        </w:rPr>
        <w:t>, strengthening</w:t>
      </w:r>
      <w:r w:rsidR="00860544" w:rsidRPr="001B57C5">
        <w:rPr>
          <w:rFonts w:ascii="Helvetica" w:hAnsi="Helvetica" w:cs="Arial"/>
          <w:bCs/>
          <w:iCs/>
          <w:sz w:val="20"/>
          <w:szCs w:val="20"/>
        </w:rPr>
        <w:t xml:space="preserve"> national capacities, enabling of effective national and international monitoring of achievements, and ensuring of national ownership. </w:t>
      </w:r>
      <w:r w:rsidR="00434403" w:rsidRPr="001B57C5">
        <w:rPr>
          <w:rFonts w:ascii="Helvetica" w:hAnsi="Helvetica" w:cs="Arial"/>
          <w:bCs/>
          <w:iCs/>
          <w:sz w:val="20"/>
          <w:szCs w:val="20"/>
        </w:rPr>
        <w:t>UNDP has a demonstrably successful track record in supporting sustainability of its pro</w:t>
      </w:r>
      <w:r w:rsidR="0037308C">
        <w:rPr>
          <w:rFonts w:ascii="Helvetica" w:hAnsi="Helvetica" w:cs="Arial"/>
          <w:bCs/>
          <w:iCs/>
          <w:sz w:val="20"/>
          <w:szCs w:val="20"/>
        </w:rPr>
        <w:t xml:space="preserve">ject activities in Jordan. UNDP </w:t>
      </w:r>
      <w:r w:rsidR="00434403" w:rsidRPr="001B57C5">
        <w:rPr>
          <w:rFonts w:ascii="Helvetica" w:hAnsi="Helvetica" w:cs="Arial"/>
          <w:bCs/>
          <w:iCs/>
          <w:sz w:val="20"/>
          <w:szCs w:val="20"/>
        </w:rPr>
        <w:t xml:space="preserve">will work with </w:t>
      </w:r>
      <w:r w:rsidR="0037308C">
        <w:rPr>
          <w:rFonts w:ascii="Helvetica" w:hAnsi="Helvetica" w:cs="Arial"/>
          <w:bCs/>
          <w:iCs/>
          <w:sz w:val="20"/>
          <w:szCs w:val="20"/>
        </w:rPr>
        <w:t xml:space="preserve">the Office of the Secretary General and other </w:t>
      </w:r>
      <w:r w:rsidR="00434403" w:rsidRPr="001B57C5">
        <w:rPr>
          <w:rFonts w:ascii="Helvetica" w:hAnsi="Helvetica" w:cs="Arial"/>
          <w:bCs/>
          <w:iCs/>
          <w:sz w:val="20"/>
          <w:szCs w:val="20"/>
        </w:rPr>
        <w:t xml:space="preserve">Jordanian authorities to ensure activities are undertaken in line with international best practices for ensuring excellence in public sector processes.  </w:t>
      </w:r>
    </w:p>
    <w:p w14:paraId="0A9D10C1" w14:textId="77777777" w:rsidR="00955F91" w:rsidRPr="001B57C5" w:rsidRDefault="00955F91" w:rsidP="009E5CFD">
      <w:pPr>
        <w:autoSpaceDE w:val="0"/>
        <w:autoSpaceDN w:val="0"/>
        <w:adjustRightInd w:val="0"/>
        <w:spacing w:before="60" w:line="276" w:lineRule="auto"/>
        <w:jc w:val="both"/>
        <w:rPr>
          <w:rFonts w:ascii="Helvetica" w:hAnsi="Helvetica" w:cs="Arial"/>
          <w:b/>
          <w:sz w:val="20"/>
          <w:szCs w:val="20"/>
        </w:rPr>
      </w:pPr>
    </w:p>
    <w:p w14:paraId="7BBBE7FD" w14:textId="15CBED1F" w:rsidR="009941E9" w:rsidRPr="001B57C5" w:rsidRDefault="00CC47B9" w:rsidP="009E5CFD">
      <w:pPr>
        <w:pStyle w:val="Heading1"/>
        <w:pBdr>
          <w:top w:val="single" w:sz="4" w:space="0" w:color="auto"/>
        </w:pBdr>
        <w:spacing w:before="60" w:after="60" w:line="276" w:lineRule="auto"/>
        <w:rPr>
          <w:rFonts w:cs="Arial"/>
        </w:rPr>
      </w:pPr>
      <w:bookmarkStart w:id="21" w:name="_Toc397861446"/>
      <w:r>
        <w:rPr>
          <w:rFonts w:cs="Arial"/>
        </w:rPr>
        <w:t xml:space="preserve">Coordination </w:t>
      </w:r>
      <w:r w:rsidR="009941E9" w:rsidRPr="001B57C5">
        <w:rPr>
          <w:rFonts w:cs="Arial"/>
        </w:rPr>
        <w:t>Management</w:t>
      </w:r>
      <w:bookmarkEnd w:id="21"/>
      <w:r w:rsidR="00635B19" w:rsidRPr="001B57C5">
        <w:rPr>
          <w:rFonts w:cs="Arial"/>
        </w:rPr>
        <w:t xml:space="preserve"> </w:t>
      </w:r>
    </w:p>
    <w:p w14:paraId="461E1454" w14:textId="77777777" w:rsidR="00032053" w:rsidRDefault="00032053" w:rsidP="00032053">
      <w:pPr>
        <w:spacing w:before="60" w:line="276" w:lineRule="auto"/>
        <w:rPr>
          <w:rFonts w:ascii="Helvetica" w:hAnsi="Helvetica" w:cs="Arial"/>
          <w:b/>
          <w:i/>
          <w:sz w:val="20"/>
          <w:szCs w:val="20"/>
        </w:rPr>
      </w:pPr>
    </w:p>
    <w:p w14:paraId="7BBBE7FE" w14:textId="77777777" w:rsidR="00D55D40" w:rsidRPr="00FD468C" w:rsidRDefault="00D55D40" w:rsidP="00032053">
      <w:pPr>
        <w:spacing w:before="60" w:line="276" w:lineRule="auto"/>
        <w:rPr>
          <w:rFonts w:ascii="Helvetica" w:hAnsi="Helvetica" w:cs="Arial"/>
          <w:i/>
          <w:sz w:val="20"/>
          <w:szCs w:val="20"/>
        </w:rPr>
      </w:pPr>
      <w:r w:rsidRPr="00FD468C">
        <w:rPr>
          <w:rFonts w:ascii="Helvetica" w:hAnsi="Helvetica" w:cs="Arial"/>
          <w:i/>
          <w:sz w:val="20"/>
          <w:szCs w:val="20"/>
        </w:rPr>
        <w:t>Cost Efficiency and Effectiveness</w:t>
      </w:r>
    </w:p>
    <w:p w14:paraId="1D3040E7" w14:textId="189E65BC" w:rsidR="002A2867" w:rsidRPr="00E63BDA" w:rsidRDefault="002A2867" w:rsidP="00E63BDA">
      <w:pPr>
        <w:spacing w:before="60" w:line="276" w:lineRule="auto"/>
        <w:jc w:val="both"/>
        <w:rPr>
          <w:rFonts w:ascii="Helvetica" w:hAnsi="Helvetica" w:cs="Arial"/>
          <w:sz w:val="20"/>
          <w:szCs w:val="20"/>
        </w:rPr>
      </w:pPr>
      <w:r>
        <w:rPr>
          <w:rFonts w:ascii="Helvetica" w:hAnsi="Helvetica" w:cs="Arial"/>
          <w:sz w:val="20"/>
          <w:szCs w:val="20"/>
        </w:rPr>
        <w:t xml:space="preserve">The </w:t>
      </w:r>
      <w:r w:rsidR="006E077C">
        <w:rPr>
          <w:rFonts w:ascii="Helvetica" w:hAnsi="Helvetica" w:cs="Arial"/>
          <w:sz w:val="20"/>
          <w:szCs w:val="20"/>
          <w:shd w:val="clear" w:color="auto" w:fill="FFFFFF"/>
          <w:lang w:val="en-US"/>
        </w:rPr>
        <w:t>Country Engagement Facility</w:t>
      </w:r>
      <w:r w:rsidR="00CC47B9">
        <w:rPr>
          <w:rFonts w:ascii="Helvetica" w:hAnsi="Helvetica" w:cs="Arial"/>
          <w:sz w:val="20"/>
          <w:szCs w:val="20"/>
        </w:rPr>
        <w:t xml:space="preserve"> </w:t>
      </w:r>
      <w:r>
        <w:rPr>
          <w:rFonts w:ascii="Helvetica" w:hAnsi="Helvetica" w:cs="Arial"/>
          <w:sz w:val="20"/>
          <w:szCs w:val="20"/>
        </w:rPr>
        <w:t xml:space="preserve">has been designed </w:t>
      </w:r>
      <w:r w:rsidR="007F45FE">
        <w:rPr>
          <w:rFonts w:ascii="Helvetica" w:hAnsi="Helvetica" w:cs="Arial"/>
          <w:sz w:val="20"/>
          <w:szCs w:val="20"/>
        </w:rPr>
        <w:t>over</w:t>
      </w:r>
      <w:r w:rsidR="001108F0">
        <w:rPr>
          <w:rFonts w:ascii="Helvetica" w:hAnsi="Helvetica" w:cs="Arial"/>
          <w:sz w:val="20"/>
          <w:szCs w:val="20"/>
        </w:rPr>
        <w:t xml:space="preserve"> an extensive period of liaison </w:t>
      </w:r>
      <w:r w:rsidR="007F45FE">
        <w:rPr>
          <w:rFonts w:ascii="Helvetica" w:hAnsi="Helvetica" w:cs="Arial"/>
          <w:sz w:val="20"/>
          <w:szCs w:val="20"/>
        </w:rPr>
        <w:t xml:space="preserve">and consultation </w:t>
      </w:r>
      <w:r w:rsidR="001108F0">
        <w:rPr>
          <w:rFonts w:ascii="Helvetica" w:hAnsi="Helvetica" w:cs="Arial"/>
          <w:sz w:val="20"/>
          <w:szCs w:val="20"/>
        </w:rPr>
        <w:t>between UNDP Jordan and the Parliament, and reflects</w:t>
      </w:r>
      <w:r w:rsidR="007F45FE">
        <w:rPr>
          <w:rFonts w:ascii="Helvetica" w:hAnsi="Helvetica" w:cs="Arial"/>
          <w:sz w:val="20"/>
          <w:szCs w:val="20"/>
        </w:rPr>
        <w:t xml:space="preserve"> a strategic approach that will deliver immediate and longer-term results </w:t>
      </w:r>
      <w:r w:rsidR="00CB29F9">
        <w:rPr>
          <w:rFonts w:ascii="Helvetica" w:hAnsi="Helvetica" w:cs="Arial"/>
          <w:sz w:val="20"/>
          <w:szCs w:val="20"/>
        </w:rPr>
        <w:t>in relation to the identified need for Parliament to expand and deepen its engagement on SDGs</w:t>
      </w:r>
      <w:r w:rsidR="006C4CFC">
        <w:rPr>
          <w:rFonts w:ascii="Helvetica" w:hAnsi="Helvetica" w:cs="Arial"/>
          <w:sz w:val="20"/>
          <w:szCs w:val="20"/>
        </w:rPr>
        <w:t xml:space="preserve">, to strengthen its effectiveness as a representative institution, and to enable greater levels of inclusion and participation in its activities. </w:t>
      </w:r>
      <w:r w:rsidR="001C6527">
        <w:rPr>
          <w:rFonts w:ascii="Helvetica" w:hAnsi="Helvetica" w:cs="Arial"/>
          <w:sz w:val="20"/>
          <w:szCs w:val="20"/>
        </w:rPr>
        <w:t xml:space="preserve"> </w:t>
      </w:r>
      <w:r w:rsidR="00B95244">
        <w:rPr>
          <w:rFonts w:ascii="Helvetica" w:hAnsi="Helvetica" w:cs="Arial"/>
          <w:sz w:val="20"/>
          <w:szCs w:val="20"/>
        </w:rPr>
        <w:t xml:space="preserve">The </w:t>
      </w:r>
      <w:proofErr w:type="spellStart"/>
      <w:r w:rsidR="006E077C">
        <w:rPr>
          <w:rFonts w:ascii="Helvetica" w:hAnsi="Helvetica" w:cs="Arial"/>
          <w:sz w:val="20"/>
          <w:szCs w:val="20"/>
        </w:rPr>
        <w:t>initaitive</w:t>
      </w:r>
      <w:proofErr w:type="spellEnd"/>
      <w:r w:rsidR="00B95244">
        <w:rPr>
          <w:rFonts w:ascii="Helvetica" w:hAnsi="Helvetica" w:cs="Arial"/>
          <w:sz w:val="20"/>
          <w:szCs w:val="20"/>
        </w:rPr>
        <w:t xml:space="preserve"> </w:t>
      </w:r>
      <w:r w:rsidR="001C6527">
        <w:rPr>
          <w:rFonts w:ascii="Helvetica" w:hAnsi="Helvetica" w:cs="Arial"/>
          <w:sz w:val="20"/>
          <w:szCs w:val="20"/>
        </w:rPr>
        <w:t xml:space="preserve">will prioritise available resources </w:t>
      </w:r>
      <w:r w:rsidR="007246FE">
        <w:rPr>
          <w:rFonts w:ascii="Helvetica" w:hAnsi="Helvetica" w:cs="Arial"/>
          <w:sz w:val="20"/>
          <w:szCs w:val="20"/>
        </w:rPr>
        <w:t xml:space="preserve">to ensure direct support is provided to the Parliament in terms of recruitment of </w:t>
      </w:r>
      <w:r w:rsidR="00CC47B9">
        <w:rPr>
          <w:rFonts w:ascii="Helvetica" w:hAnsi="Helvetica" w:cs="Arial"/>
          <w:sz w:val="20"/>
          <w:szCs w:val="20"/>
        </w:rPr>
        <w:t>coordination</w:t>
      </w:r>
      <w:r w:rsidR="007246FE">
        <w:rPr>
          <w:rFonts w:ascii="Helvetica" w:hAnsi="Helvetica" w:cs="Arial"/>
          <w:sz w:val="20"/>
          <w:szCs w:val="20"/>
        </w:rPr>
        <w:t xml:space="preserve"> and parliamentary specialists and SDG-thematic experts.</w:t>
      </w:r>
      <w:r w:rsidR="00E5438E">
        <w:rPr>
          <w:rFonts w:ascii="Helvetica" w:hAnsi="Helvetica" w:cs="Arial"/>
          <w:sz w:val="20"/>
          <w:szCs w:val="20"/>
        </w:rPr>
        <w:t xml:space="preserve"> In this regard, the </w:t>
      </w:r>
      <w:r w:rsidR="006E077C">
        <w:rPr>
          <w:rFonts w:ascii="Helvetica" w:hAnsi="Helvetica" w:cs="Arial"/>
          <w:sz w:val="20"/>
          <w:szCs w:val="20"/>
          <w:shd w:val="clear" w:color="auto" w:fill="FFFFFF"/>
          <w:lang w:val="en-US"/>
        </w:rPr>
        <w:t>Country Engagement Facility</w:t>
      </w:r>
      <w:r w:rsidR="00E5438E">
        <w:rPr>
          <w:rFonts w:ascii="Helvetica" w:hAnsi="Helvetica" w:cs="Arial"/>
          <w:sz w:val="20"/>
          <w:szCs w:val="20"/>
        </w:rPr>
        <w:t xml:space="preserve"> will leverage </w:t>
      </w:r>
      <w:r w:rsidR="00FF7649">
        <w:rPr>
          <w:rFonts w:ascii="Helvetica" w:hAnsi="Helvetica" w:cs="Arial"/>
          <w:sz w:val="20"/>
          <w:szCs w:val="20"/>
        </w:rPr>
        <w:t xml:space="preserve">expertise within the UNDP Jordan Inclusive Participation team, as well as </w:t>
      </w:r>
      <w:r w:rsidR="00E5438E">
        <w:rPr>
          <w:rFonts w:ascii="Helvetica" w:hAnsi="Helvetica" w:cs="Arial"/>
          <w:sz w:val="20"/>
          <w:szCs w:val="20"/>
        </w:rPr>
        <w:t>from across UNDP Jordan’s country programming</w:t>
      </w:r>
      <w:r w:rsidR="00FF7649">
        <w:rPr>
          <w:rFonts w:ascii="Helvetica" w:hAnsi="Helvetica" w:cs="Arial"/>
          <w:sz w:val="20"/>
          <w:szCs w:val="20"/>
        </w:rPr>
        <w:t xml:space="preserve"> team,</w:t>
      </w:r>
      <w:r w:rsidR="00063144">
        <w:rPr>
          <w:rFonts w:ascii="Helvetica" w:hAnsi="Helvetica" w:cs="Arial"/>
          <w:sz w:val="20"/>
          <w:szCs w:val="20"/>
        </w:rPr>
        <w:t xml:space="preserve"> as well as other UN agencies,</w:t>
      </w:r>
      <w:r w:rsidR="00E5438E">
        <w:rPr>
          <w:rFonts w:ascii="Helvetica" w:hAnsi="Helvetica" w:cs="Arial"/>
          <w:sz w:val="20"/>
          <w:szCs w:val="20"/>
        </w:rPr>
        <w:t xml:space="preserve"> to include the engagement of expertise and resources on SDG-relevant areas, including economic development and environment. </w:t>
      </w:r>
      <w:r w:rsidR="00FF7649">
        <w:rPr>
          <w:rFonts w:ascii="Helvetica" w:hAnsi="Helvetica" w:cs="Arial"/>
          <w:sz w:val="20"/>
          <w:szCs w:val="20"/>
        </w:rPr>
        <w:t xml:space="preserve">This approach </w:t>
      </w:r>
      <w:r w:rsidR="008F6806">
        <w:rPr>
          <w:rFonts w:ascii="Helvetica" w:hAnsi="Helvetica" w:cs="Arial"/>
          <w:sz w:val="20"/>
          <w:szCs w:val="20"/>
        </w:rPr>
        <w:t xml:space="preserve">has been adapted from experiences of parliamentary development in other countries and </w:t>
      </w:r>
      <w:r w:rsidR="00FF7649">
        <w:rPr>
          <w:rFonts w:ascii="Helvetica" w:hAnsi="Helvetica" w:cs="Arial"/>
          <w:sz w:val="20"/>
          <w:szCs w:val="20"/>
        </w:rPr>
        <w:t xml:space="preserve">reflects an innovative expansion </w:t>
      </w:r>
      <w:r w:rsidR="004853E4">
        <w:rPr>
          <w:rFonts w:ascii="Helvetica" w:hAnsi="Helvetica" w:cs="Arial"/>
          <w:sz w:val="20"/>
          <w:szCs w:val="20"/>
        </w:rPr>
        <w:t xml:space="preserve">from previously </w:t>
      </w:r>
      <w:r w:rsidR="00063144">
        <w:rPr>
          <w:rFonts w:ascii="Helvetica" w:hAnsi="Helvetica" w:cs="Arial"/>
          <w:sz w:val="20"/>
          <w:szCs w:val="20"/>
        </w:rPr>
        <w:t>sector-specific a</w:t>
      </w:r>
      <w:r w:rsidR="000607BD">
        <w:rPr>
          <w:rFonts w:ascii="Helvetica" w:hAnsi="Helvetica" w:cs="Arial"/>
          <w:sz w:val="20"/>
          <w:szCs w:val="20"/>
        </w:rPr>
        <w:t>pproach</w:t>
      </w:r>
      <w:r w:rsidR="004853E4">
        <w:rPr>
          <w:rFonts w:ascii="Helvetica" w:hAnsi="Helvetica" w:cs="Arial"/>
          <w:sz w:val="20"/>
          <w:szCs w:val="20"/>
        </w:rPr>
        <w:t xml:space="preserve">es that should </w:t>
      </w:r>
      <w:r w:rsidR="00486E1F">
        <w:rPr>
          <w:rFonts w:ascii="Helvetica" w:hAnsi="Helvetica" w:cs="Arial"/>
          <w:sz w:val="20"/>
          <w:szCs w:val="20"/>
        </w:rPr>
        <w:t>ensure</w:t>
      </w:r>
      <w:r w:rsidR="000607BD">
        <w:rPr>
          <w:rFonts w:ascii="Helvetica" w:hAnsi="Helvetica" w:cs="Arial"/>
          <w:sz w:val="20"/>
          <w:szCs w:val="20"/>
        </w:rPr>
        <w:t xml:space="preserve"> </w:t>
      </w:r>
      <w:r w:rsidR="008F6806">
        <w:rPr>
          <w:rFonts w:ascii="Helvetica" w:hAnsi="Helvetica" w:cs="Arial"/>
          <w:sz w:val="20"/>
          <w:szCs w:val="20"/>
        </w:rPr>
        <w:t>effectiveness</w:t>
      </w:r>
      <w:r w:rsidR="00486E1F">
        <w:rPr>
          <w:rFonts w:ascii="Helvetica" w:hAnsi="Helvetica" w:cs="Arial"/>
          <w:sz w:val="20"/>
          <w:szCs w:val="20"/>
        </w:rPr>
        <w:t xml:space="preserve"> is maximised while </w:t>
      </w:r>
      <w:r w:rsidR="00CC47B9">
        <w:rPr>
          <w:rFonts w:ascii="Helvetica" w:hAnsi="Helvetica" w:cs="Arial"/>
          <w:sz w:val="20"/>
          <w:szCs w:val="20"/>
        </w:rPr>
        <w:t>ensuring</w:t>
      </w:r>
      <w:r w:rsidR="00486E1F">
        <w:rPr>
          <w:rFonts w:ascii="Helvetica" w:hAnsi="Helvetica" w:cs="Arial"/>
          <w:sz w:val="20"/>
          <w:szCs w:val="20"/>
        </w:rPr>
        <w:t xml:space="preserve"> cost-efficiency.</w:t>
      </w:r>
      <w:r w:rsidR="00116AD2">
        <w:rPr>
          <w:rFonts w:ascii="Helvetica" w:hAnsi="Helvetica" w:cs="Arial"/>
          <w:sz w:val="20"/>
          <w:szCs w:val="20"/>
        </w:rPr>
        <w:t xml:space="preserve"> The duration of </w:t>
      </w:r>
      <w:r w:rsidR="00CC47B9">
        <w:rPr>
          <w:rFonts w:ascii="Helvetica" w:hAnsi="Helvetica" w:cs="Arial"/>
          <w:sz w:val="20"/>
          <w:szCs w:val="20"/>
        </w:rPr>
        <w:t xml:space="preserve">activities </w:t>
      </w:r>
      <w:r w:rsidR="00116AD2">
        <w:rPr>
          <w:rFonts w:ascii="Helvetica" w:hAnsi="Helvetica" w:cs="Arial"/>
          <w:sz w:val="20"/>
          <w:szCs w:val="20"/>
        </w:rPr>
        <w:t>has been identified as relevant to ensure further effectiveness and efficiency in regard to the available</w:t>
      </w:r>
      <w:r w:rsidR="00DF710F">
        <w:rPr>
          <w:rFonts w:ascii="Helvetica" w:hAnsi="Helvetica" w:cs="Arial"/>
          <w:sz w:val="20"/>
          <w:szCs w:val="20"/>
        </w:rPr>
        <w:t xml:space="preserve"> resources, especially that alternative options for donor funding is limited. By initiating the</w:t>
      </w:r>
      <w:r w:rsidR="00CC47B9">
        <w:rPr>
          <w:rFonts w:ascii="Helvetica" w:hAnsi="Helvetica" w:cs="Arial"/>
          <w:sz w:val="20"/>
          <w:szCs w:val="20"/>
        </w:rPr>
        <w:t xml:space="preserve"> </w:t>
      </w:r>
      <w:r w:rsidR="006E077C">
        <w:rPr>
          <w:rFonts w:ascii="Helvetica" w:hAnsi="Helvetica" w:cs="Arial"/>
          <w:sz w:val="20"/>
          <w:szCs w:val="20"/>
          <w:shd w:val="clear" w:color="auto" w:fill="FFFFFF"/>
          <w:lang w:val="en-US"/>
        </w:rPr>
        <w:t xml:space="preserve">Country Engagement Facility, </w:t>
      </w:r>
      <w:r w:rsidR="00DF710F">
        <w:rPr>
          <w:rFonts w:ascii="Helvetica" w:hAnsi="Helvetica" w:cs="Arial"/>
          <w:sz w:val="20"/>
          <w:szCs w:val="20"/>
        </w:rPr>
        <w:t>UNDP will expect to leverage</w:t>
      </w:r>
      <w:r w:rsidR="00E63BDA">
        <w:rPr>
          <w:rFonts w:ascii="Helvetica" w:hAnsi="Helvetica" w:cs="Arial"/>
          <w:sz w:val="20"/>
          <w:szCs w:val="20"/>
        </w:rPr>
        <w:t xml:space="preserve"> its successes as a foundation for mobilising additional resources for longer-term engagement with Parliament on SDGs and dialogue processes.</w:t>
      </w:r>
    </w:p>
    <w:p w14:paraId="7BBBE803" w14:textId="77777777" w:rsidR="00D55D40" w:rsidRPr="001B57C5" w:rsidRDefault="00D55D40" w:rsidP="009E5CFD">
      <w:pPr>
        <w:spacing w:before="60" w:line="276" w:lineRule="auto"/>
        <w:rPr>
          <w:rFonts w:ascii="Helvetica" w:hAnsi="Helvetica" w:cs="Arial"/>
          <w:i/>
          <w:sz w:val="20"/>
          <w:szCs w:val="20"/>
        </w:rPr>
      </w:pPr>
    </w:p>
    <w:p w14:paraId="7BBBE804" w14:textId="06D92A86" w:rsidR="00130AC0" w:rsidRPr="00FD468C" w:rsidRDefault="0052538A" w:rsidP="00032053">
      <w:pPr>
        <w:spacing w:before="60" w:line="276" w:lineRule="auto"/>
        <w:rPr>
          <w:rFonts w:ascii="Helvetica" w:hAnsi="Helvetica" w:cs="Arial"/>
          <w:i/>
          <w:sz w:val="20"/>
          <w:szCs w:val="20"/>
        </w:rPr>
      </w:pPr>
      <w:r>
        <w:rPr>
          <w:rFonts w:ascii="Helvetica" w:hAnsi="Helvetica" w:cs="Arial"/>
          <w:i/>
          <w:sz w:val="20"/>
          <w:szCs w:val="20"/>
        </w:rPr>
        <w:t xml:space="preserve">Coordination and </w:t>
      </w:r>
      <w:r w:rsidR="00104FDC" w:rsidRPr="00FD468C">
        <w:rPr>
          <w:rFonts w:ascii="Helvetica" w:hAnsi="Helvetica" w:cs="Arial"/>
          <w:i/>
          <w:sz w:val="20"/>
          <w:szCs w:val="20"/>
        </w:rPr>
        <w:t>Management</w:t>
      </w:r>
    </w:p>
    <w:p w14:paraId="0EACE908" w14:textId="7716E936" w:rsidR="0065590D" w:rsidRDefault="0052538A" w:rsidP="00430597">
      <w:pPr>
        <w:spacing w:before="60" w:line="276" w:lineRule="auto"/>
        <w:jc w:val="both"/>
        <w:rPr>
          <w:rFonts w:ascii="Helvetica" w:hAnsi="Helvetica" w:cs="Arial"/>
          <w:sz w:val="20"/>
          <w:szCs w:val="20"/>
        </w:rPr>
      </w:pPr>
      <w:r>
        <w:rPr>
          <w:rFonts w:ascii="Helvetica" w:hAnsi="Helvetica" w:cs="Arial"/>
          <w:sz w:val="20"/>
          <w:szCs w:val="20"/>
        </w:rPr>
        <w:t xml:space="preserve">The </w:t>
      </w:r>
      <w:r w:rsidR="006E077C">
        <w:rPr>
          <w:rFonts w:ascii="Helvetica" w:hAnsi="Helvetica" w:cs="Arial"/>
          <w:sz w:val="20"/>
          <w:szCs w:val="20"/>
          <w:shd w:val="clear" w:color="auto" w:fill="FFFFFF"/>
          <w:lang w:val="en-US"/>
        </w:rPr>
        <w:t>Country Engagement Facility</w:t>
      </w:r>
      <w:r w:rsidR="006E077C">
        <w:rPr>
          <w:rFonts w:ascii="Helvetica" w:hAnsi="Helvetica" w:cs="Arial"/>
          <w:sz w:val="20"/>
          <w:szCs w:val="20"/>
        </w:rPr>
        <w:t xml:space="preserve"> will be coordinated by the</w:t>
      </w:r>
      <w:r w:rsidR="0001061E">
        <w:rPr>
          <w:rFonts w:ascii="Helvetica" w:hAnsi="Helvetica" w:cs="Arial"/>
          <w:sz w:val="20"/>
          <w:szCs w:val="20"/>
        </w:rPr>
        <w:t xml:space="preserve"> </w:t>
      </w:r>
      <w:r w:rsidR="00430597">
        <w:rPr>
          <w:rFonts w:ascii="Helvetica" w:hAnsi="Helvetica" w:cs="Arial"/>
          <w:sz w:val="20"/>
          <w:szCs w:val="20"/>
        </w:rPr>
        <w:t xml:space="preserve">Inclusive Participation </w:t>
      </w:r>
      <w:r w:rsidR="0001061E">
        <w:rPr>
          <w:rFonts w:ascii="Helvetica" w:hAnsi="Helvetica" w:cs="Arial"/>
          <w:sz w:val="20"/>
          <w:szCs w:val="20"/>
        </w:rPr>
        <w:t xml:space="preserve">programme </w:t>
      </w:r>
      <w:r w:rsidR="00430597">
        <w:rPr>
          <w:rFonts w:ascii="Helvetica" w:hAnsi="Helvetica" w:cs="Arial"/>
          <w:sz w:val="20"/>
          <w:szCs w:val="20"/>
        </w:rPr>
        <w:t>of the</w:t>
      </w:r>
      <w:r w:rsidR="0001061E">
        <w:rPr>
          <w:rFonts w:ascii="Helvetica" w:hAnsi="Helvetica" w:cs="Arial"/>
          <w:sz w:val="20"/>
          <w:szCs w:val="20"/>
        </w:rPr>
        <w:t xml:space="preserve"> UNDP Country Office in Jordan, and will be </w:t>
      </w:r>
      <w:r w:rsidR="009132E5">
        <w:rPr>
          <w:rFonts w:ascii="Helvetica" w:hAnsi="Helvetica" w:cs="Arial"/>
          <w:sz w:val="20"/>
          <w:szCs w:val="20"/>
        </w:rPr>
        <w:t xml:space="preserve">managed by a direct-hire </w:t>
      </w:r>
      <w:r w:rsidR="006E077C">
        <w:rPr>
          <w:rFonts w:ascii="Helvetica" w:hAnsi="Helvetica" w:cs="Arial"/>
          <w:sz w:val="20"/>
          <w:szCs w:val="20"/>
          <w:shd w:val="clear" w:color="auto" w:fill="FFFFFF"/>
          <w:lang w:val="en-US"/>
        </w:rPr>
        <w:t xml:space="preserve">Country Engagement Facility </w:t>
      </w:r>
      <w:r>
        <w:rPr>
          <w:rFonts w:ascii="Helvetica" w:hAnsi="Helvetica" w:cs="Arial"/>
          <w:sz w:val="20"/>
          <w:szCs w:val="20"/>
        </w:rPr>
        <w:t>Coordinator</w:t>
      </w:r>
      <w:r w:rsidR="009132E5">
        <w:rPr>
          <w:rFonts w:ascii="Helvetica" w:hAnsi="Helvetica" w:cs="Arial"/>
          <w:sz w:val="20"/>
          <w:szCs w:val="20"/>
        </w:rPr>
        <w:t xml:space="preserve"> </w:t>
      </w:r>
      <w:r w:rsidR="00BD2036">
        <w:rPr>
          <w:rFonts w:ascii="Helvetica" w:hAnsi="Helvetica" w:cs="Arial"/>
          <w:sz w:val="20"/>
          <w:szCs w:val="20"/>
        </w:rPr>
        <w:t xml:space="preserve">and a Researcher, and </w:t>
      </w:r>
      <w:r w:rsidR="00411A74">
        <w:rPr>
          <w:rFonts w:ascii="Helvetica" w:hAnsi="Helvetica" w:cs="Arial"/>
          <w:sz w:val="20"/>
          <w:szCs w:val="20"/>
        </w:rPr>
        <w:t xml:space="preserve">will benefit from shared </w:t>
      </w:r>
      <w:r w:rsidR="00485CE1">
        <w:rPr>
          <w:rFonts w:ascii="Helvetica" w:hAnsi="Helvetica" w:cs="Arial"/>
          <w:sz w:val="20"/>
          <w:szCs w:val="20"/>
        </w:rPr>
        <w:t xml:space="preserve">team leadership and </w:t>
      </w:r>
      <w:r w:rsidR="00411A74">
        <w:rPr>
          <w:rFonts w:ascii="Helvetica" w:hAnsi="Helvetica" w:cs="Arial"/>
          <w:sz w:val="20"/>
          <w:szCs w:val="20"/>
        </w:rPr>
        <w:t>operations support provided by the Inclusive Participation programme</w:t>
      </w:r>
      <w:r w:rsidR="009132E5">
        <w:rPr>
          <w:rFonts w:ascii="Helvetica" w:hAnsi="Helvetica" w:cs="Arial"/>
          <w:sz w:val="20"/>
          <w:szCs w:val="20"/>
        </w:rPr>
        <w:t xml:space="preserve"> and the UNDP Jordan country programme, especially those activities in line with the </w:t>
      </w:r>
      <w:proofErr w:type="spellStart"/>
      <w:r w:rsidR="009132E5" w:rsidRPr="009132E5">
        <w:rPr>
          <w:rFonts w:ascii="Helvetica" w:hAnsi="Helvetica" w:cs="Arial"/>
          <w:i/>
          <w:sz w:val="20"/>
          <w:szCs w:val="20"/>
        </w:rPr>
        <w:t>Hiwar</w:t>
      </w:r>
      <w:proofErr w:type="spellEnd"/>
      <w:r w:rsidR="009132E5">
        <w:rPr>
          <w:rFonts w:ascii="Helvetica" w:hAnsi="Helvetica" w:cs="Arial"/>
          <w:sz w:val="20"/>
          <w:szCs w:val="20"/>
        </w:rPr>
        <w:t xml:space="preserve"> programme</w:t>
      </w:r>
      <w:r w:rsidR="00044525">
        <w:rPr>
          <w:rFonts w:ascii="Helvetica" w:hAnsi="Helvetica" w:cs="Arial"/>
          <w:sz w:val="20"/>
          <w:szCs w:val="20"/>
        </w:rPr>
        <w:t xml:space="preserve"> and the Decentralisation and Local Development Support programme</w:t>
      </w:r>
      <w:r w:rsidR="009132E5">
        <w:rPr>
          <w:rFonts w:ascii="Helvetica" w:hAnsi="Helvetica" w:cs="Arial"/>
          <w:sz w:val="20"/>
          <w:szCs w:val="20"/>
        </w:rPr>
        <w:t xml:space="preserve">. </w:t>
      </w:r>
      <w:r w:rsidR="00BD2036">
        <w:rPr>
          <w:rFonts w:ascii="Helvetica" w:hAnsi="Helvetica" w:cs="Arial"/>
          <w:sz w:val="20"/>
          <w:szCs w:val="20"/>
        </w:rPr>
        <w:t xml:space="preserve"> Parliamentary and SDG specialist consultants will be hired to provide specific areas of expertise</w:t>
      </w:r>
      <w:r w:rsidR="0001061E">
        <w:rPr>
          <w:rFonts w:ascii="Helvetica" w:hAnsi="Helvetica" w:cs="Arial"/>
          <w:sz w:val="20"/>
          <w:szCs w:val="20"/>
        </w:rPr>
        <w:t>.</w:t>
      </w:r>
      <w:r w:rsidR="00906F15">
        <w:rPr>
          <w:rFonts w:ascii="Helvetica" w:hAnsi="Helvetica" w:cs="Arial"/>
          <w:sz w:val="20"/>
          <w:szCs w:val="20"/>
        </w:rPr>
        <w:t xml:space="preserve"> Additional expertise and support will be provided by UNDP Jordan staff engaged on programmatic areas that are directly relevant to the role of Parliament and SDGs. This will include the Envi</w:t>
      </w:r>
      <w:r w:rsidR="00524186">
        <w:rPr>
          <w:rFonts w:ascii="Helvetica" w:hAnsi="Helvetica" w:cs="Arial"/>
          <w:sz w:val="20"/>
          <w:szCs w:val="20"/>
        </w:rPr>
        <w:t>r</w:t>
      </w:r>
      <w:r w:rsidR="00906F15">
        <w:rPr>
          <w:rFonts w:ascii="Helvetica" w:hAnsi="Helvetica" w:cs="Arial"/>
          <w:sz w:val="20"/>
          <w:szCs w:val="20"/>
        </w:rPr>
        <w:t>onment</w:t>
      </w:r>
      <w:r w:rsidR="00070F2A">
        <w:rPr>
          <w:rFonts w:ascii="Helvetica" w:hAnsi="Helvetica" w:cs="Arial"/>
          <w:sz w:val="20"/>
          <w:szCs w:val="20"/>
        </w:rPr>
        <w:t xml:space="preserve"> Team</w:t>
      </w:r>
      <w:r w:rsidR="00FD0866">
        <w:rPr>
          <w:rFonts w:ascii="Helvetica" w:hAnsi="Helvetica" w:cs="Arial"/>
          <w:sz w:val="20"/>
          <w:szCs w:val="20"/>
        </w:rPr>
        <w:t>, Livelihood and Economic Growth</w:t>
      </w:r>
      <w:r w:rsidR="00070F2A">
        <w:rPr>
          <w:rFonts w:ascii="Helvetica" w:hAnsi="Helvetica" w:cs="Arial"/>
          <w:sz w:val="20"/>
          <w:szCs w:val="20"/>
        </w:rPr>
        <w:t xml:space="preserve"> Team</w:t>
      </w:r>
      <w:r w:rsidR="00FD0866">
        <w:rPr>
          <w:rFonts w:ascii="Helvetica" w:hAnsi="Helvetica" w:cs="Arial"/>
          <w:sz w:val="20"/>
          <w:szCs w:val="20"/>
        </w:rPr>
        <w:t>,</w:t>
      </w:r>
      <w:r w:rsidR="00906F15">
        <w:rPr>
          <w:rFonts w:ascii="Helvetica" w:hAnsi="Helvetica" w:cs="Arial"/>
          <w:sz w:val="20"/>
          <w:szCs w:val="20"/>
        </w:rPr>
        <w:t xml:space="preserve"> </w:t>
      </w:r>
      <w:r w:rsidR="0065590D">
        <w:rPr>
          <w:rFonts w:ascii="Helvetica" w:hAnsi="Helvetica" w:cs="Arial"/>
          <w:sz w:val="20"/>
          <w:szCs w:val="20"/>
        </w:rPr>
        <w:t>Development Impact and Policy</w:t>
      </w:r>
      <w:r w:rsidR="00070F2A">
        <w:rPr>
          <w:rFonts w:ascii="Helvetica" w:hAnsi="Helvetica" w:cs="Arial"/>
          <w:sz w:val="20"/>
          <w:szCs w:val="20"/>
        </w:rPr>
        <w:t xml:space="preserve"> Team</w:t>
      </w:r>
      <w:r w:rsidR="0065590D">
        <w:rPr>
          <w:rFonts w:ascii="Helvetica" w:hAnsi="Helvetica" w:cs="Arial"/>
          <w:sz w:val="20"/>
          <w:szCs w:val="20"/>
        </w:rPr>
        <w:t xml:space="preserve">, and Community Security and Social Cohesion </w:t>
      </w:r>
      <w:r w:rsidR="00070F2A">
        <w:rPr>
          <w:rFonts w:ascii="Helvetica" w:hAnsi="Helvetica" w:cs="Arial"/>
          <w:sz w:val="20"/>
          <w:szCs w:val="20"/>
        </w:rPr>
        <w:t>Team</w:t>
      </w:r>
      <w:r w:rsidR="0065590D">
        <w:rPr>
          <w:rFonts w:ascii="Helvetica" w:hAnsi="Helvetica" w:cs="Arial"/>
          <w:sz w:val="20"/>
          <w:szCs w:val="20"/>
        </w:rPr>
        <w:t>.</w:t>
      </w:r>
      <w:r w:rsidR="00044525">
        <w:rPr>
          <w:rFonts w:ascii="Helvetica" w:hAnsi="Helvetica" w:cs="Arial"/>
          <w:sz w:val="20"/>
          <w:szCs w:val="20"/>
        </w:rPr>
        <w:t xml:space="preserve">  Additional </w:t>
      </w:r>
      <w:r w:rsidR="00D5686C">
        <w:rPr>
          <w:rFonts w:ascii="Helvetica" w:hAnsi="Helvetica" w:cs="Arial"/>
          <w:sz w:val="20"/>
          <w:szCs w:val="20"/>
        </w:rPr>
        <w:t xml:space="preserve">support to </w:t>
      </w:r>
      <w:r>
        <w:rPr>
          <w:rFonts w:ascii="Helvetica" w:hAnsi="Helvetica" w:cs="Arial"/>
          <w:sz w:val="20"/>
          <w:szCs w:val="20"/>
        </w:rPr>
        <w:t xml:space="preserve">activities </w:t>
      </w:r>
      <w:r w:rsidR="00D5686C">
        <w:rPr>
          <w:rFonts w:ascii="Helvetica" w:hAnsi="Helvetica" w:cs="Arial"/>
          <w:sz w:val="20"/>
          <w:szCs w:val="20"/>
        </w:rPr>
        <w:t xml:space="preserve">will come from </w:t>
      </w:r>
      <w:r w:rsidR="00044525">
        <w:rPr>
          <w:rFonts w:ascii="Helvetica" w:hAnsi="Helvetica" w:cs="Arial"/>
          <w:sz w:val="20"/>
          <w:szCs w:val="20"/>
        </w:rPr>
        <w:t xml:space="preserve">the UNDP Regional Hub for the Arab States. </w:t>
      </w:r>
      <w:r w:rsidR="00D5686C">
        <w:rPr>
          <w:rFonts w:ascii="Helvetica" w:hAnsi="Helvetica" w:cs="Arial"/>
          <w:sz w:val="20"/>
          <w:szCs w:val="20"/>
        </w:rPr>
        <w:t xml:space="preserve"> </w:t>
      </w:r>
    </w:p>
    <w:p w14:paraId="5B481FF0" w14:textId="1F6946EE" w:rsidR="00D5686C" w:rsidRPr="00E63BDA" w:rsidRDefault="0001061E" w:rsidP="00430597">
      <w:pPr>
        <w:spacing w:before="60" w:line="276" w:lineRule="auto"/>
        <w:jc w:val="both"/>
        <w:rPr>
          <w:rFonts w:ascii="Helvetica" w:hAnsi="Helvetica" w:cs="Arial"/>
          <w:sz w:val="20"/>
          <w:szCs w:val="20"/>
        </w:rPr>
      </w:pPr>
      <w:r>
        <w:rPr>
          <w:rFonts w:ascii="Helvetica" w:hAnsi="Helvetica" w:cs="Arial"/>
          <w:sz w:val="20"/>
          <w:szCs w:val="20"/>
        </w:rPr>
        <w:t>Activities will mostly take place at the Parliament in Amman, along with dialogue events in areas in Irbid, Mafraq, Jerash, Ajloun, Zarqa, Salt, Madaba, Karak, Ma’an, Tafileh and Aqaba, as well as other areas of Amman governorate that are outside of the Capital. The Parliament will be requeste</w:t>
      </w:r>
      <w:r w:rsidR="002D6031">
        <w:rPr>
          <w:rFonts w:ascii="Helvetica" w:hAnsi="Helvetica" w:cs="Arial"/>
          <w:sz w:val="20"/>
          <w:szCs w:val="20"/>
        </w:rPr>
        <w:t>d to provide adequate spaces for activities and</w:t>
      </w:r>
      <w:r>
        <w:rPr>
          <w:rFonts w:ascii="Helvetica" w:hAnsi="Helvetica" w:cs="Arial"/>
          <w:sz w:val="20"/>
          <w:szCs w:val="20"/>
        </w:rPr>
        <w:t xml:space="preserve"> operations, including meeting spaces, but staff will be based at the UNDP premises.</w:t>
      </w:r>
    </w:p>
    <w:p w14:paraId="3BAB12E3" w14:textId="77777777" w:rsidR="00E63BDA" w:rsidRPr="001B57C5" w:rsidRDefault="00E63BDA" w:rsidP="00E63BDA">
      <w:pPr>
        <w:spacing w:before="60" w:line="276" w:lineRule="auto"/>
        <w:rPr>
          <w:rFonts w:ascii="Helvetica" w:hAnsi="Helvetica" w:cs="Arial"/>
          <w:i/>
          <w:sz w:val="20"/>
          <w:szCs w:val="20"/>
        </w:rPr>
      </w:pPr>
    </w:p>
    <w:p w14:paraId="7BBBE806" w14:textId="77777777" w:rsidR="00104FDC" w:rsidRPr="001B57C5" w:rsidRDefault="00104FDC" w:rsidP="009E5CFD">
      <w:pPr>
        <w:spacing w:before="60" w:line="276" w:lineRule="auto"/>
        <w:ind w:firstLine="540"/>
        <w:rPr>
          <w:rFonts w:ascii="Helvetica" w:hAnsi="Helvetica" w:cs="Arial"/>
          <w:b/>
          <w:i/>
          <w:sz w:val="20"/>
          <w:szCs w:val="20"/>
        </w:rPr>
      </w:pPr>
    </w:p>
    <w:p w14:paraId="7BBBE807" w14:textId="77777777" w:rsidR="00104FDC" w:rsidRPr="001B57C5" w:rsidRDefault="00104FDC" w:rsidP="009E5CFD">
      <w:pPr>
        <w:spacing w:before="60" w:line="276" w:lineRule="auto"/>
        <w:rPr>
          <w:rFonts w:ascii="Helvetica" w:hAnsi="Helvetica" w:cs="Arial"/>
          <w:sz w:val="20"/>
          <w:szCs w:val="20"/>
        </w:rPr>
        <w:sectPr w:rsidR="00104FDC" w:rsidRPr="001B57C5" w:rsidSect="00302288">
          <w:headerReference w:type="default" r:id="rId16"/>
          <w:footerReference w:type="even" r:id="rId17"/>
          <w:footerReference w:type="default" r:id="rId18"/>
          <w:headerReference w:type="first" r:id="rId19"/>
          <w:footerReference w:type="first" r:id="rId20"/>
          <w:pgSz w:w="11906" w:h="16838" w:code="9"/>
          <w:pgMar w:top="864" w:right="1152" w:bottom="864" w:left="1152" w:header="720" w:footer="432" w:gutter="0"/>
          <w:cols w:space="708"/>
          <w:titlePg/>
          <w:docGrid w:linePitch="360"/>
        </w:sectPr>
      </w:pPr>
    </w:p>
    <w:p w14:paraId="7BBBE808" w14:textId="7D1F4EDF" w:rsidR="0037797A" w:rsidRPr="001B57C5" w:rsidRDefault="00856A2C" w:rsidP="009E5CFD">
      <w:pPr>
        <w:pStyle w:val="Heading1"/>
        <w:spacing w:before="60" w:after="60"/>
      </w:pPr>
      <w:bookmarkStart w:id="22" w:name="_Toc397861447"/>
      <w:r w:rsidRPr="001B57C5">
        <w:lastRenderedPageBreak/>
        <w:t>Results Framework</w:t>
      </w:r>
      <w:bookmarkEnd w:id="22"/>
    </w:p>
    <w:p w14:paraId="3CBBAE73" w14:textId="77777777" w:rsidR="00CA0B9A" w:rsidRPr="001B57C5" w:rsidRDefault="00CA0B9A" w:rsidP="00CA0B9A">
      <w:pPr>
        <w:rPr>
          <w:rFonts w:ascii="Helvetica" w:hAnsi="Helvetica"/>
        </w:rPr>
      </w:pPr>
    </w:p>
    <w:tbl>
      <w:tblPr>
        <w:tblpPr w:leftFromText="180" w:rightFromText="180" w:vertAnchor="text" w:tblpX="108" w:tblpY="1"/>
        <w:tblOverlap w:val="never"/>
        <w:tblW w:w="15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620"/>
        <w:gridCol w:w="2945"/>
        <w:gridCol w:w="992"/>
        <w:gridCol w:w="709"/>
        <w:gridCol w:w="567"/>
        <w:gridCol w:w="3317"/>
        <w:gridCol w:w="3402"/>
        <w:gridCol w:w="2070"/>
      </w:tblGrid>
      <w:tr w:rsidR="00CA0B9A" w:rsidRPr="001B57C5" w14:paraId="331B8152" w14:textId="77777777" w:rsidTr="00AE5E9E">
        <w:trPr>
          <w:cantSplit/>
        </w:trPr>
        <w:tc>
          <w:tcPr>
            <w:tcW w:w="15622" w:type="dxa"/>
            <w:gridSpan w:val="8"/>
          </w:tcPr>
          <w:p w14:paraId="41417DD6" w14:textId="55445C2C" w:rsidR="00CA0B9A" w:rsidRPr="001B57C5" w:rsidRDefault="00CA0B9A" w:rsidP="00823ADB">
            <w:pPr>
              <w:keepNext/>
              <w:keepLines/>
              <w:widowControl w:val="0"/>
              <w:spacing w:before="40" w:after="40"/>
              <w:contextualSpacing/>
              <w:rPr>
                <w:rFonts w:ascii="Helvetica" w:hAnsi="Helvetica" w:cstheme="minorHAnsi"/>
                <w:b/>
                <w:sz w:val="16"/>
                <w:szCs w:val="16"/>
              </w:rPr>
            </w:pPr>
            <w:r w:rsidRPr="001B57C5">
              <w:rPr>
                <w:rFonts w:ascii="Helvetica" w:hAnsi="Helvetica" w:cstheme="minorHAnsi"/>
                <w:b/>
                <w:sz w:val="16"/>
                <w:szCs w:val="16"/>
              </w:rPr>
              <w:t>Inten</w:t>
            </w:r>
            <w:r w:rsidR="00E0087C">
              <w:rPr>
                <w:rFonts w:ascii="Helvetica" w:hAnsi="Helvetica" w:cstheme="minorHAnsi"/>
                <w:b/>
                <w:sz w:val="16"/>
                <w:szCs w:val="16"/>
              </w:rPr>
              <w:t>ded Outcome as stated in the UNS</w:t>
            </w:r>
            <w:r w:rsidRPr="001B57C5">
              <w:rPr>
                <w:rFonts w:ascii="Helvetica" w:hAnsi="Helvetica" w:cstheme="minorHAnsi"/>
                <w:b/>
                <w:sz w:val="16"/>
                <w:szCs w:val="16"/>
              </w:rPr>
              <w:t xml:space="preserve">AF Results and Resource Framework: </w:t>
            </w:r>
          </w:p>
          <w:p w14:paraId="7ED100E0" w14:textId="295FF193" w:rsidR="00CA0B9A" w:rsidRPr="001B57C5" w:rsidRDefault="00CA0B9A" w:rsidP="00823ADB">
            <w:pPr>
              <w:keepNext/>
              <w:keepLines/>
              <w:widowControl w:val="0"/>
              <w:spacing w:before="40" w:after="40"/>
              <w:contextualSpacing/>
              <w:rPr>
                <w:rFonts w:ascii="Helvetica" w:hAnsi="Helvetica" w:cstheme="minorHAnsi"/>
                <w:bCs/>
                <w:sz w:val="16"/>
                <w:szCs w:val="16"/>
              </w:rPr>
            </w:pPr>
            <w:r w:rsidRPr="001B57C5">
              <w:rPr>
                <w:rFonts w:ascii="Helvetica" w:hAnsi="Helvetica" w:cstheme="minorHAnsi"/>
                <w:bCs/>
                <w:sz w:val="16"/>
                <w:szCs w:val="16"/>
              </w:rPr>
              <w:t>Jordan has undertaken democratic governance institutional reform in line with SDG16.</w:t>
            </w:r>
          </w:p>
        </w:tc>
      </w:tr>
      <w:tr w:rsidR="00CA0B9A" w:rsidRPr="001B57C5" w14:paraId="5D4B8B45" w14:textId="77777777" w:rsidTr="00AE5E9E">
        <w:trPr>
          <w:cantSplit/>
        </w:trPr>
        <w:tc>
          <w:tcPr>
            <w:tcW w:w="15622" w:type="dxa"/>
            <w:gridSpan w:val="8"/>
          </w:tcPr>
          <w:p w14:paraId="5D92FF1E" w14:textId="215852A5" w:rsidR="00DC7C4E" w:rsidRPr="0066183B" w:rsidRDefault="00CA0B9A" w:rsidP="0066183B">
            <w:pPr>
              <w:keepNext/>
              <w:keepLines/>
              <w:widowControl w:val="0"/>
              <w:spacing w:after="0"/>
              <w:contextualSpacing/>
              <w:rPr>
                <w:rFonts w:ascii="Helvetica" w:hAnsi="Helvetica" w:cstheme="majorBidi"/>
                <w:bCs/>
                <w:iCs/>
                <w:sz w:val="16"/>
                <w:szCs w:val="16"/>
              </w:rPr>
            </w:pPr>
            <w:r w:rsidRPr="0066183B">
              <w:rPr>
                <w:rFonts w:ascii="Helvetica" w:hAnsi="Helvetica" w:cstheme="minorHAnsi"/>
                <w:b/>
                <w:sz w:val="16"/>
                <w:szCs w:val="16"/>
              </w:rPr>
              <w:t>Outcome indicators as stated in the Country P</w:t>
            </w:r>
            <w:r w:rsidR="00E0087C" w:rsidRPr="0066183B">
              <w:rPr>
                <w:rFonts w:ascii="Helvetica" w:hAnsi="Helvetica" w:cstheme="minorHAnsi"/>
                <w:b/>
                <w:sz w:val="16"/>
                <w:szCs w:val="16"/>
              </w:rPr>
              <w:t xml:space="preserve">rogramme </w:t>
            </w:r>
            <w:r w:rsidRPr="0066183B">
              <w:rPr>
                <w:rFonts w:ascii="Helvetica" w:hAnsi="Helvetica" w:cstheme="minorHAnsi"/>
                <w:b/>
                <w:sz w:val="16"/>
                <w:szCs w:val="16"/>
              </w:rPr>
              <w:t>Results and Resources Framework, including baseline and targets:</w:t>
            </w:r>
            <w:r w:rsidR="00DC7C4E" w:rsidRPr="0066183B">
              <w:rPr>
                <w:rFonts w:ascii="Helvetica" w:hAnsi="Helvetica" w:cstheme="majorBidi"/>
                <w:bCs/>
                <w:iCs/>
                <w:sz w:val="16"/>
                <w:szCs w:val="16"/>
              </w:rPr>
              <w:t xml:space="preserve"> </w:t>
            </w:r>
          </w:p>
          <w:p w14:paraId="6B52034E" w14:textId="77777777" w:rsidR="00DC7C4E" w:rsidRPr="0066183B" w:rsidRDefault="00DC7C4E" w:rsidP="0066183B">
            <w:pPr>
              <w:spacing w:after="0"/>
              <w:rPr>
                <w:rFonts w:ascii="Helvetica" w:hAnsi="Helvetica" w:cstheme="majorBidi"/>
                <w:bCs/>
                <w:iCs/>
                <w:sz w:val="16"/>
                <w:szCs w:val="16"/>
              </w:rPr>
            </w:pPr>
            <w:r w:rsidRPr="0066183B">
              <w:rPr>
                <w:rFonts w:ascii="Helvetica" w:hAnsi="Helvetica" w:cstheme="majorBidi"/>
                <w:sz w:val="16"/>
                <w:szCs w:val="16"/>
              </w:rPr>
              <w:t>CPD: Parliamentary processes strengthened to promote inclusion, transparency and accountability</w:t>
            </w:r>
          </w:p>
          <w:p w14:paraId="58B61B8B" w14:textId="3E5FD4AC" w:rsidR="00CA0B9A" w:rsidRPr="0066183B" w:rsidRDefault="00DC7C4E" w:rsidP="0066183B">
            <w:pPr>
              <w:keepNext/>
              <w:keepLines/>
              <w:widowControl w:val="0"/>
              <w:spacing w:after="0"/>
              <w:contextualSpacing/>
              <w:rPr>
                <w:rFonts w:ascii="Helvetica" w:hAnsi="Helvetica" w:cstheme="minorHAnsi"/>
                <w:sz w:val="16"/>
                <w:szCs w:val="16"/>
              </w:rPr>
            </w:pPr>
            <w:r w:rsidRPr="0066183B">
              <w:rPr>
                <w:rFonts w:ascii="Helvetica" w:hAnsi="Helvetica"/>
                <w:sz w:val="16"/>
                <w:szCs w:val="16"/>
              </w:rPr>
              <w:t xml:space="preserve">1. </w:t>
            </w:r>
            <w:r w:rsidRPr="0066183B">
              <w:rPr>
                <w:rFonts w:ascii="Helvetica" w:hAnsi="Helvetica" w:cs="Arial"/>
                <w:sz w:val="16"/>
                <w:szCs w:val="16"/>
              </w:rPr>
              <w:t>Parliament has enhanced capacities to support and monitor SDG implementation; 2: Parliament’s inclusive and participatory engagement with citizens and stakeholders on SDGs is enhanced; 3: Parliament’s engagement on the national implementation of UNSCR 1325 is enhanced</w:t>
            </w:r>
          </w:p>
        </w:tc>
      </w:tr>
      <w:tr w:rsidR="00CA0B9A" w:rsidRPr="001B57C5" w14:paraId="21F56310" w14:textId="77777777" w:rsidTr="00AE5E9E">
        <w:trPr>
          <w:cantSplit/>
        </w:trPr>
        <w:tc>
          <w:tcPr>
            <w:tcW w:w="15622" w:type="dxa"/>
            <w:gridSpan w:val="8"/>
          </w:tcPr>
          <w:p w14:paraId="362AC5DC" w14:textId="11A99D5E" w:rsidR="00CA0B9A" w:rsidRPr="001B57C5" w:rsidRDefault="00CA0B9A" w:rsidP="00823ADB">
            <w:pPr>
              <w:keepNext/>
              <w:keepLines/>
              <w:widowControl w:val="0"/>
              <w:spacing w:before="40" w:after="40"/>
              <w:contextualSpacing/>
              <w:rPr>
                <w:rFonts w:ascii="Helvetica" w:hAnsi="Helvetica" w:cstheme="minorHAnsi"/>
                <w:b/>
                <w:sz w:val="16"/>
                <w:szCs w:val="16"/>
              </w:rPr>
            </w:pPr>
            <w:r w:rsidRPr="001B57C5">
              <w:rPr>
                <w:rFonts w:ascii="Helvetica" w:hAnsi="Helvetica" w:cstheme="minorHAnsi"/>
                <w:b/>
                <w:sz w:val="16"/>
                <w:szCs w:val="16"/>
              </w:rPr>
              <w:t xml:space="preserve">Applicable Output(s) from the UNDP Strategic Plan: </w:t>
            </w:r>
            <w:r w:rsidR="007C6ECE" w:rsidRPr="007C6ECE">
              <w:rPr>
                <w:rFonts w:ascii="Helvetica" w:hAnsi="Helvetica" w:cstheme="minorHAnsi"/>
                <w:b/>
                <w:sz w:val="16"/>
                <w:szCs w:val="16"/>
              </w:rPr>
              <w:t>Accelerate structural transformation for sustainable</w:t>
            </w:r>
            <w:r w:rsidR="007C6ECE">
              <w:rPr>
                <w:rFonts w:ascii="Helvetica" w:hAnsi="Helvetica" w:cstheme="minorHAnsi"/>
                <w:b/>
                <w:sz w:val="16"/>
                <w:szCs w:val="16"/>
              </w:rPr>
              <w:t xml:space="preserve"> development</w:t>
            </w:r>
          </w:p>
        </w:tc>
      </w:tr>
      <w:tr w:rsidR="00CA0B9A" w:rsidRPr="001B57C5" w14:paraId="60FFB68A" w14:textId="77777777" w:rsidTr="00AE5E9E">
        <w:trPr>
          <w:cantSplit/>
        </w:trPr>
        <w:tc>
          <w:tcPr>
            <w:tcW w:w="15622" w:type="dxa"/>
            <w:gridSpan w:val="8"/>
            <w:tcBorders>
              <w:bottom w:val="single" w:sz="4" w:space="0" w:color="auto"/>
            </w:tcBorders>
          </w:tcPr>
          <w:p w14:paraId="5DE623FE" w14:textId="24D2ED22" w:rsidR="00CA0B9A" w:rsidRPr="001B57C5" w:rsidRDefault="00CA0B9A" w:rsidP="002D6031">
            <w:pPr>
              <w:keepNext/>
              <w:keepLines/>
              <w:widowControl w:val="0"/>
              <w:spacing w:before="40" w:after="40"/>
              <w:contextualSpacing/>
              <w:rPr>
                <w:rFonts w:ascii="Helvetica" w:hAnsi="Helvetica" w:cstheme="minorHAnsi"/>
                <w:b/>
                <w:sz w:val="16"/>
                <w:szCs w:val="16"/>
              </w:rPr>
            </w:pPr>
            <w:r w:rsidRPr="001B57C5">
              <w:rPr>
                <w:rFonts w:ascii="Helvetica" w:hAnsi="Helvetica" w:cstheme="minorHAnsi"/>
                <w:b/>
                <w:sz w:val="16"/>
                <w:szCs w:val="16"/>
              </w:rPr>
              <w:t xml:space="preserve">Project title and Atlas Project Number: </w:t>
            </w:r>
            <w:r w:rsidRPr="001B57C5">
              <w:rPr>
                <w:rFonts w:ascii="Helvetica" w:hAnsi="Helvetica" w:cstheme="minorHAnsi"/>
                <w:color w:val="FF0000"/>
                <w:sz w:val="16"/>
                <w:szCs w:val="16"/>
              </w:rPr>
              <w:t xml:space="preserve"> </w:t>
            </w:r>
            <w:r w:rsidR="000C0E3F">
              <w:rPr>
                <w:rFonts w:ascii="Helvetica" w:hAnsi="Helvetica"/>
                <w:bCs/>
                <w:sz w:val="18"/>
                <w:szCs w:val="18"/>
              </w:rPr>
              <w:t>Strengthening</w:t>
            </w:r>
            <w:r w:rsidR="000C0E3F" w:rsidRPr="00531F2D">
              <w:rPr>
                <w:rFonts w:ascii="Helvetica" w:hAnsi="Helvetica"/>
                <w:bCs/>
                <w:sz w:val="18"/>
                <w:szCs w:val="18"/>
              </w:rPr>
              <w:t xml:space="preserve"> the Jordanian Parliament </w:t>
            </w:r>
            <w:r w:rsidR="000C0E3F">
              <w:rPr>
                <w:rFonts w:ascii="Helvetica" w:hAnsi="Helvetica"/>
                <w:bCs/>
                <w:sz w:val="18"/>
                <w:szCs w:val="18"/>
              </w:rPr>
              <w:t xml:space="preserve">in the implementation of </w:t>
            </w:r>
            <w:r w:rsidR="000C0E3F" w:rsidRPr="00531F2D">
              <w:rPr>
                <w:rFonts w:ascii="Helvetica" w:hAnsi="Helvetica"/>
                <w:bCs/>
                <w:sz w:val="18"/>
                <w:szCs w:val="18"/>
              </w:rPr>
              <w:t>SDGs and inclusive dialogue</w:t>
            </w:r>
            <w:r w:rsidR="000C0E3F" w:rsidRPr="00531F2D">
              <w:rPr>
                <w:rFonts w:ascii="Helvetica" w:hAnsi="Helvetica"/>
                <w:sz w:val="18"/>
                <w:szCs w:val="18"/>
              </w:rPr>
              <w:t xml:space="preserve"> (2018-2019)</w:t>
            </w:r>
          </w:p>
        </w:tc>
      </w:tr>
      <w:tr w:rsidR="00CA0B9A" w:rsidRPr="001B57C5" w14:paraId="611C121E" w14:textId="77777777" w:rsidTr="00AE5E9E">
        <w:trPr>
          <w:cantSplit/>
        </w:trPr>
        <w:tc>
          <w:tcPr>
            <w:tcW w:w="1620" w:type="dxa"/>
            <w:vMerge w:val="restart"/>
            <w:shd w:val="clear" w:color="auto" w:fill="FFFF99"/>
          </w:tcPr>
          <w:p w14:paraId="58F752B0" w14:textId="77777777" w:rsidR="00CA0B9A" w:rsidRPr="001B57C5" w:rsidRDefault="00CA0B9A" w:rsidP="00823ADB">
            <w:pPr>
              <w:keepNext/>
              <w:keepLines/>
              <w:widowControl w:val="0"/>
              <w:spacing w:before="40" w:after="40"/>
              <w:contextualSpacing/>
              <w:jc w:val="center"/>
              <w:rPr>
                <w:rFonts w:ascii="Helvetica" w:hAnsi="Helvetica" w:cstheme="minorHAnsi"/>
                <w:b/>
                <w:sz w:val="16"/>
                <w:szCs w:val="16"/>
              </w:rPr>
            </w:pPr>
            <w:r w:rsidRPr="001B57C5">
              <w:rPr>
                <w:rFonts w:ascii="Helvetica" w:hAnsi="Helvetica" w:cstheme="minorHAnsi"/>
                <w:b/>
                <w:sz w:val="16"/>
                <w:szCs w:val="16"/>
              </w:rPr>
              <w:t xml:space="preserve">EXPECTED OUTPUTS </w:t>
            </w:r>
          </w:p>
          <w:p w14:paraId="6E375152" w14:textId="77777777" w:rsidR="00CA0B9A" w:rsidRPr="001B57C5" w:rsidRDefault="00CA0B9A" w:rsidP="00823ADB">
            <w:pPr>
              <w:keepNext/>
              <w:keepLines/>
              <w:widowControl w:val="0"/>
              <w:spacing w:before="40" w:after="40"/>
              <w:rPr>
                <w:rFonts w:ascii="Helvetica" w:hAnsi="Helvetica" w:cstheme="minorHAnsi"/>
                <w:sz w:val="16"/>
                <w:szCs w:val="16"/>
              </w:rPr>
            </w:pPr>
          </w:p>
        </w:tc>
        <w:tc>
          <w:tcPr>
            <w:tcW w:w="2945" w:type="dxa"/>
            <w:vMerge w:val="restart"/>
            <w:shd w:val="clear" w:color="auto" w:fill="FFFF99"/>
          </w:tcPr>
          <w:p w14:paraId="5B379FEA" w14:textId="77777777" w:rsidR="00CA0B9A" w:rsidRPr="001B57C5" w:rsidRDefault="00CA0B9A" w:rsidP="00823ADB">
            <w:pPr>
              <w:keepNext/>
              <w:keepLines/>
              <w:widowControl w:val="0"/>
              <w:spacing w:before="40" w:after="40"/>
              <w:contextualSpacing/>
              <w:jc w:val="center"/>
              <w:rPr>
                <w:rFonts w:ascii="Helvetica" w:hAnsi="Helvetica" w:cstheme="minorHAnsi"/>
                <w:b/>
                <w:sz w:val="16"/>
                <w:szCs w:val="16"/>
              </w:rPr>
            </w:pPr>
            <w:r w:rsidRPr="001B57C5">
              <w:rPr>
                <w:rFonts w:ascii="Helvetica" w:hAnsi="Helvetica" w:cstheme="minorHAnsi"/>
                <w:b/>
                <w:sz w:val="16"/>
                <w:szCs w:val="16"/>
              </w:rPr>
              <w:t>OUTPUT INDICATORS</w:t>
            </w:r>
          </w:p>
        </w:tc>
        <w:tc>
          <w:tcPr>
            <w:tcW w:w="992" w:type="dxa"/>
            <w:vMerge w:val="restart"/>
            <w:shd w:val="clear" w:color="auto" w:fill="FFFF99"/>
          </w:tcPr>
          <w:p w14:paraId="7FFEA7D9" w14:textId="77777777" w:rsidR="00CA0B9A" w:rsidRPr="001B57C5" w:rsidRDefault="00CA0B9A" w:rsidP="00823ADB">
            <w:pPr>
              <w:keepNext/>
              <w:keepLines/>
              <w:widowControl w:val="0"/>
              <w:spacing w:before="40" w:after="40"/>
              <w:contextualSpacing/>
              <w:jc w:val="center"/>
              <w:rPr>
                <w:rFonts w:ascii="Helvetica" w:hAnsi="Helvetica" w:cstheme="minorHAnsi"/>
                <w:b/>
                <w:sz w:val="16"/>
                <w:szCs w:val="16"/>
              </w:rPr>
            </w:pPr>
            <w:r w:rsidRPr="001B57C5">
              <w:rPr>
                <w:rFonts w:ascii="Helvetica" w:hAnsi="Helvetica" w:cstheme="minorHAnsi"/>
                <w:b/>
                <w:sz w:val="16"/>
                <w:szCs w:val="16"/>
              </w:rPr>
              <w:t>DATA SOURCE</w:t>
            </w:r>
          </w:p>
        </w:tc>
        <w:tc>
          <w:tcPr>
            <w:tcW w:w="1276" w:type="dxa"/>
            <w:gridSpan w:val="2"/>
            <w:shd w:val="clear" w:color="auto" w:fill="FFFF99"/>
          </w:tcPr>
          <w:p w14:paraId="677A39D9" w14:textId="77777777" w:rsidR="00CA0B9A" w:rsidRPr="001B57C5" w:rsidRDefault="00CA0B9A" w:rsidP="00823ADB">
            <w:pPr>
              <w:keepNext/>
              <w:keepLines/>
              <w:widowControl w:val="0"/>
              <w:spacing w:before="40" w:after="40"/>
              <w:jc w:val="center"/>
              <w:rPr>
                <w:rFonts w:ascii="Helvetica" w:hAnsi="Helvetica" w:cstheme="minorHAnsi"/>
                <w:b/>
                <w:sz w:val="16"/>
                <w:szCs w:val="16"/>
              </w:rPr>
            </w:pPr>
            <w:r w:rsidRPr="001B57C5">
              <w:rPr>
                <w:rFonts w:ascii="Helvetica" w:hAnsi="Helvetica" w:cstheme="minorHAnsi"/>
                <w:b/>
                <w:sz w:val="16"/>
                <w:szCs w:val="16"/>
              </w:rPr>
              <w:t>BASELINE</w:t>
            </w:r>
          </w:p>
        </w:tc>
        <w:tc>
          <w:tcPr>
            <w:tcW w:w="6719" w:type="dxa"/>
            <w:gridSpan w:val="2"/>
            <w:shd w:val="clear" w:color="auto" w:fill="FFFF99"/>
          </w:tcPr>
          <w:p w14:paraId="570A2A26" w14:textId="77777777" w:rsidR="00CA0B9A" w:rsidRPr="006C3681" w:rsidRDefault="00CA0B9A" w:rsidP="006C3681">
            <w:pPr>
              <w:jc w:val="center"/>
              <w:rPr>
                <w:rFonts w:ascii="Helvetica" w:hAnsi="Helvetica"/>
                <w:b/>
                <w:sz w:val="16"/>
                <w:szCs w:val="16"/>
              </w:rPr>
            </w:pPr>
            <w:r w:rsidRPr="006C3681">
              <w:rPr>
                <w:rFonts w:ascii="Helvetica" w:hAnsi="Helvetica"/>
                <w:b/>
                <w:sz w:val="16"/>
                <w:szCs w:val="16"/>
              </w:rPr>
              <w:t>TARGETS (by frequency of data collection)</w:t>
            </w:r>
          </w:p>
        </w:tc>
        <w:tc>
          <w:tcPr>
            <w:tcW w:w="2070" w:type="dxa"/>
            <w:vMerge w:val="restart"/>
            <w:shd w:val="clear" w:color="auto" w:fill="FFFF99"/>
          </w:tcPr>
          <w:p w14:paraId="3BFFD85C" w14:textId="77777777" w:rsidR="00CA0B9A" w:rsidRPr="006C3681" w:rsidRDefault="00CA0B9A" w:rsidP="006C3681">
            <w:pPr>
              <w:jc w:val="center"/>
              <w:rPr>
                <w:rFonts w:ascii="Helvetica" w:hAnsi="Helvetica"/>
                <w:b/>
                <w:sz w:val="16"/>
                <w:szCs w:val="16"/>
              </w:rPr>
            </w:pPr>
            <w:r w:rsidRPr="006C3681">
              <w:rPr>
                <w:rFonts w:ascii="Helvetica" w:hAnsi="Helvetica"/>
                <w:b/>
                <w:sz w:val="16"/>
                <w:szCs w:val="16"/>
              </w:rPr>
              <w:t>DATA COLLECTION METHODS &amp; RISKS</w:t>
            </w:r>
          </w:p>
        </w:tc>
      </w:tr>
      <w:tr w:rsidR="00DA1F1B" w:rsidRPr="001B57C5" w14:paraId="6CE929FE" w14:textId="77777777" w:rsidTr="00AE5E9E">
        <w:trPr>
          <w:cantSplit/>
        </w:trPr>
        <w:tc>
          <w:tcPr>
            <w:tcW w:w="1620" w:type="dxa"/>
            <w:vMerge/>
            <w:shd w:val="clear" w:color="auto" w:fill="FFFF99"/>
          </w:tcPr>
          <w:p w14:paraId="0CEFFACB" w14:textId="77777777" w:rsidR="00DA1F1B" w:rsidRPr="001B57C5" w:rsidRDefault="00DA1F1B" w:rsidP="00823ADB">
            <w:pPr>
              <w:keepNext/>
              <w:keepLines/>
              <w:widowControl w:val="0"/>
              <w:spacing w:before="40" w:after="40"/>
              <w:contextualSpacing/>
              <w:jc w:val="center"/>
              <w:rPr>
                <w:rFonts w:ascii="Helvetica" w:hAnsi="Helvetica" w:cstheme="minorHAnsi"/>
                <w:b/>
                <w:sz w:val="16"/>
                <w:szCs w:val="16"/>
              </w:rPr>
            </w:pPr>
          </w:p>
        </w:tc>
        <w:tc>
          <w:tcPr>
            <w:tcW w:w="2945" w:type="dxa"/>
            <w:vMerge/>
            <w:tcBorders>
              <w:bottom w:val="single" w:sz="4" w:space="0" w:color="auto"/>
            </w:tcBorders>
            <w:shd w:val="clear" w:color="auto" w:fill="FFFF99"/>
          </w:tcPr>
          <w:p w14:paraId="6D74F4D1" w14:textId="77777777" w:rsidR="00DA1F1B" w:rsidRPr="001B57C5" w:rsidRDefault="00DA1F1B" w:rsidP="00823ADB">
            <w:pPr>
              <w:keepNext/>
              <w:keepLines/>
              <w:widowControl w:val="0"/>
              <w:spacing w:before="40" w:after="40"/>
              <w:contextualSpacing/>
              <w:jc w:val="center"/>
              <w:rPr>
                <w:rFonts w:ascii="Helvetica" w:hAnsi="Helvetica" w:cstheme="minorHAnsi"/>
                <w:b/>
                <w:sz w:val="16"/>
                <w:szCs w:val="16"/>
              </w:rPr>
            </w:pPr>
          </w:p>
        </w:tc>
        <w:tc>
          <w:tcPr>
            <w:tcW w:w="992" w:type="dxa"/>
            <w:vMerge/>
            <w:tcBorders>
              <w:bottom w:val="single" w:sz="4" w:space="0" w:color="auto"/>
            </w:tcBorders>
            <w:shd w:val="clear" w:color="auto" w:fill="FFFF99"/>
          </w:tcPr>
          <w:p w14:paraId="3AE0E32C" w14:textId="77777777" w:rsidR="00DA1F1B" w:rsidRPr="001B57C5" w:rsidRDefault="00DA1F1B" w:rsidP="00823ADB">
            <w:pPr>
              <w:keepNext/>
              <w:keepLines/>
              <w:widowControl w:val="0"/>
              <w:spacing w:before="40" w:after="40"/>
              <w:contextualSpacing/>
              <w:jc w:val="center"/>
              <w:rPr>
                <w:rFonts w:ascii="Helvetica" w:hAnsi="Helvetica" w:cstheme="minorHAnsi"/>
                <w:b/>
                <w:sz w:val="16"/>
                <w:szCs w:val="16"/>
              </w:rPr>
            </w:pPr>
          </w:p>
        </w:tc>
        <w:tc>
          <w:tcPr>
            <w:tcW w:w="709" w:type="dxa"/>
            <w:tcBorders>
              <w:bottom w:val="single" w:sz="4" w:space="0" w:color="auto"/>
            </w:tcBorders>
            <w:shd w:val="clear" w:color="auto" w:fill="FFFF99"/>
          </w:tcPr>
          <w:p w14:paraId="723A432F" w14:textId="422FFC8F" w:rsidR="00DA1F1B" w:rsidRPr="001B57C5" w:rsidDel="00A84123" w:rsidRDefault="00DA1F1B" w:rsidP="00823ADB">
            <w:pPr>
              <w:keepNext/>
              <w:keepLines/>
              <w:widowControl w:val="0"/>
              <w:spacing w:before="40" w:after="40"/>
              <w:jc w:val="center"/>
              <w:rPr>
                <w:rFonts w:ascii="Helvetica" w:hAnsi="Helvetica" w:cstheme="minorHAnsi"/>
                <w:b/>
                <w:sz w:val="16"/>
                <w:szCs w:val="16"/>
              </w:rPr>
            </w:pPr>
            <w:r w:rsidRPr="001B57C5">
              <w:rPr>
                <w:rFonts w:ascii="Helvetica" w:hAnsi="Helvetica" w:cstheme="minorHAnsi"/>
                <w:b/>
                <w:sz w:val="16"/>
                <w:szCs w:val="16"/>
              </w:rPr>
              <w:t>Value</w:t>
            </w:r>
          </w:p>
        </w:tc>
        <w:tc>
          <w:tcPr>
            <w:tcW w:w="567" w:type="dxa"/>
            <w:tcBorders>
              <w:bottom w:val="single" w:sz="4" w:space="0" w:color="auto"/>
            </w:tcBorders>
            <w:shd w:val="clear" w:color="auto" w:fill="FFFF99"/>
          </w:tcPr>
          <w:p w14:paraId="1B484EC4" w14:textId="63970050" w:rsidR="00DA1F1B" w:rsidRPr="001B57C5" w:rsidRDefault="00DA1F1B" w:rsidP="00823ADB">
            <w:pPr>
              <w:keepNext/>
              <w:keepLines/>
              <w:widowControl w:val="0"/>
              <w:spacing w:before="40" w:after="40"/>
              <w:jc w:val="center"/>
              <w:rPr>
                <w:rFonts w:ascii="Helvetica" w:hAnsi="Helvetica" w:cstheme="minorHAnsi"/>
                <w:b/>
                <w:sz w:val="16"/>
                <w:szCs w:val="16"/>
              </w:rPr>
            </w:pPr>
            <w:proofErr w:type="spellStart"/>
            <w:r w:rsidRPr="001B57C5">
              <w:rPr>
                <w:rFonts w:ascii="Helvetica" w:hAnsi="Helvetica" w:cstheme="minorHAnsi"/>
                <w:b/>
                <w:sz w:val="16"/>
                <w:szCs w:val="16"/>
              </w:rPr>
              <w:t>Yr</w:t>
            </w:r>
            <w:proofErr w:type="spellEnd"/>
          </w:p>
        </w:tc>
        <w:tc>
          <w:tcPr>
            <w:tcW w:w="3317" w:type="dxa"/>
            <w:tcBorders>
              <w:bottom w:val="single" w:sz="4" w:space="0" w:color="auto"/>
            </w:tcBorders>
            <w:shd w:val="clear" w:color="auto" w:fill="FFFF99"/>
          </w:tcPr>
          <w:p w14:paraId="262FE89B" w14:textId="52C40858" w:rsidR="00DA1F1B" w:rsidRPr="001B57C5" w:rsidRDefault="00DA1F1B" w:rsidP="00823ADB">
            <w:pPr>
              <w:keepNext/>
              <w:keepLines/>
              <w:widowControl w:val="0"/>
              <w:spacing w:before="40" w:after="40"/>
              <w:jc w:val="center"/>
              <w:rPr>
                <w:rFonts w:ascii="Helvetica" w:hAnsi="Helvetica" w:cstheme="minorHAnsi"/>
                <w:b/>
                <w:sz w:val="16"/>
                <w:szCs w:val="16"/>
              </w:rPr>
            </w:pPr>
            <w:r w:rsidRPr="001B57C5">
              <w:rPr>
                <w:rFonts w:ascii="Helvetica" w:hAnsi="Helvetica" w:cstheme="minorHAnsi"/>
                <w:b/>
                <w:sz w:val="16"/>
                <w:szCs w:val="16"/>
              </w:rPr>
              <w:t>Year 1</w:t>
            </w:r>
            <w:r w:rsidR="00F942D0" w:rsidRPr="001B57C5">
              <w:rPr>
                <w:rFonts w:ascii="Helvetica" w:hAnsi="Helvetica" w:cstheme="minorHAnsi"/>
                <w:b/>
                <w:sz w:val="16"/>
                <w:szCs w:val="16"/>
              </w:rPr>
              <w:t xml:space="preserve"> </w:t>
            </w:r>
            <w:r w:rsidRPr="001B57C5">
              <w:rPr>
                <w:rFonts w:ascii="Helvetica" w:hAnsi="Helvetica" w:cstheme="minorHAnsi"/>
                <w:b/>
                <w:sz w:val="16"/>
                <w:szCs w:val="16"/>
              </w:rPr>
              <w:t>(Oct – Dec 2018)</w:t>
            </w:r>
          </w:p>
        </w:tc>
        <w:tc>
          <w:tcPr>
            <w:tcW w:w="3402" w:type="dxa"/>
            <w:tcBorders>
              <w:bottom w:val="single" w:sz="4" w:space="0" w:color="auto"/>
            </w:tcBorders>
            <w:shd w:val="clear" w:color="auto" w:fill="FFFF99"/>
          </w:tcPr>
          <w:p w14:paraId="4C2EF3EC" w14:textId="7F142081" w:rsidR="00DA1F1B" w:rsidRPr="001B57C5" w:rsidDel="00BD7C58" w:rsidRDefault="00DA1F1B" w:rsidP="00823ADB">
            <w:pPr>
              <w:keepNext/>
              <w:keepLines/>
              <w:widowControl w:val="0"/>
              <w:spacing w:before="40" w:after="40"/>
              <w:jc w:val="center"/>
              <w:rPr>
                <w:rFonts w:ascii="Helvetica" w:hAnsi="Helvetica" w:cstheme="minorHAnsi"/>
                <w:b/>
                <w:sz w:val="16"/>
                <w:szCs w:val="16"/>
              </w:rPr>
            </w:pPr>
            <w:r w:rsidRPr="001B57C5">
              <w:rPr>
                <w:rFonts w:ascii="Helvetica" w:hAnsi="Helvetica" w:cstheme="minorHAnsi"/>
                <w:b/>
                <w:sz w:val="16"/>
                <w:szCs w:val="16"/>
              </w:rPr>
              <w:t>Year 2</w:t>
            </w:r>
            <w:r w:rsidR="00F942D0" w:rsidRPr="001B57C5">
              <w:rPr>
                <w:rFonts w:ascii="Helvetica" w:hAnsi="Helvetica" w:cstheme="minorHAnsi"/>
                <w:b/>
                <w:sz w:val="16"/>
                <w:szCs w:val="16"/>
              </w:rPr>
              <w:t xml:space="preserve"> </w:t>
            </w:r>
            <w:r w:rsidRPr="001B57C5">
              <w:rPr>
                <w:rFonts w:ascii="Helvetica" w:hAnsi="Helvetica" w:cstheme="minorHAnsi"/>
                <w:b/>
                <w:sz w:val="16"/>
                <w:szCs w:val="16"/>
              </w:rPr>
              <w:t>(Jan – Sep 2019)</w:t>
            </w:r>
          </w:p>
        </w:tc>
        <w:tc>
          <w:tcPr>
            <w:tcW w:w="2070" w:type="dxa"/>
            <w:vMerge/>
            <w:tcBorders>
              <w:bottom w:val="single" w:sz="4" w:space="0" w:color="auto"/>
            </w:tcBorders>
            <w:shd w:val="clear" w:color="auto" w:fill="FFFF99"/>
          </w:tcPr>
          <w:p w14:paraId="40508AC9" w14:textId="77777777" w:rsidR="00DA1F1B" w:rsidRPr="001B57C5" w:rsidRDefault="00DA1F1B" w:rsidP="00823ADB">
            <w:pPr>
              <w:pStyle w:val="Heading2"/>
              <w:keepLines/>
              <w:widowControl w:val="0"/>
              <w:spacing w:before="40" w:after="40"/>
              <w:rPr>
                <w:rFonts w:ascii="Helvetica" w:hAnsi="Helvetica" w:cstheme="minorHAnsi"/>
                <w:sz w:val="16"/>
                <w:szCs w:val="16"/>
              </w:rPr>
            </w:pPr>
          </w:p>
        </w:tc>
      </w:tr>
      <w:tr w:rsidR="00E505E2" w:rsidRPr="001B57C5" w14:paraId="0F981CA3" w14:textId="77777777" w:rsidTr="00AE5E9E">
        <w:trPr>
          <w:cantSplit/>
        </w:trPr>
        <w:tc>
          <w:tcPr>
            <w:tcW w:w="1620" w:type="dxa"/>
            <w:vMerge w:val="restart"/>
            <w:tcBorders>
              <w:right w:val="single" w:sz="4" w:space="0" w:color="auto"/>
            </w:tcBorders>
            <w:shd w:val="clear" w:color="auto" w:fill="auto"/>
          </w:tcPr>
          <w:p w14:paraId="4B0A4026" w14:textId="77777777" w:rsidR="00E505E2" w:rsidRPr="001B57C5" w:rsidRDefault="00E505E2" w:rsidP="00823ADB">
            <w:pPr>
              <w:spacing w:before="40" w:after="40"/>
              <w:rPr>
                <w:rFonts w:ascii="Helvetica" w:hAnsi="Helvetica" w:cs="Arial"/>
                <w:b/>
                <w:sz w:val="16"/>
                <w:szCs w:val="16"/>
              </w:rPr>
            </w:pPr>
            <w:r w:rsidRPr="001B57C5">
              <w:rPr>
                <w:rFonts w:ascii="Helvetica" w:hAnsi="Helvetica" w:cs="Arial"/>
                <w:b/>
                <w:sz w:val="16"/>
                <w:szCs w:val="16"/>
              </w:rPr>
              <w:t>Output 1</w:t>
            </w:r>
          </w:p>
          <w:p w14:paraId="4D2E98C5" w14:textId="634BDAA1" w:rsidR="00E505E2" w:rsidRPr="001B57C5" w:rsidRDefault="00E505E2" w:rsidP="00823ADB">
            <w:pPr>
              <w:spacing w:before="40" w:after="40"/>
              <w:rPr>
                <w:rFonts w:ascii="Helvetica" w:hAnsi="Helvetica" w:cs="Arial"/>
                <w:sz w:val="16"/>
                <w:szCs w:val="16"/>
              </w:rPr>
            </w:pPr>
            <w:r w:rsidRPr="001B57C5">
              <w:rPr>
                <w:rFonts w:ascii="Helvetica" w:hAnsi="Helvetica" w:cs="Arial"/>
                <w:b/>
                <w:sz w:val="16"/>
                <w:szCs w:val="16"/>
              </w:rPr>
              <w:t>Parliament has enhanced capacities to support and monitor SDG implementation</w:t>
            </w:r>
            <w:r w:rsidRPr="001B57C5">
              <w:rPr>
                <w:rFonts w:ascii="Helvetica" w:hAnsi="Helvetica" w:cs="Arial"/>
                <w:sz w:val="16"/>
                <w:szCs w:val="16"/>
              </w:rPr>
              <w:t xml:space="preserve"> </w:t>
            </w:r>
          </w:p>
        </w:tc>
        <w:tc>
          <w:tcPr>
            <w:tcW w:w="2945" w:type="dxa"/>
            <w:tcBorders>
              <w:top w:val="single" w:sz="4" w:space="0" w:color="auto"/>
              <w:left w:val="single" w:sz="4" w:space="0" w:color="auto"/>
              <w:bottom w:val="nil"/>
              <w:right w:val="single" w:sz="4" w:space="0" w:color="auto"/>
            </w:tcBorders>
            <w:shd w:val="clear" w:color="auto" w:fill="auto"/>
          </w:tcPr>
          <w:p w14:paraId="0FA7A652" w14:textId="76E07F9E" w:rsidR="00E505E2" w:rsidRPr="001B57C5" w:rsidRDefault="00E505E2" w:rsidP="00823ADB">
            <w:pPr>
              <w:spacing w:before="40" w:after="40"/>
              <w:rPr>
                <w:rFonts w:ascii="Helvetica" w:hAnsi="Helvetica" w:cs="Arial"/>
                <w:i/>
                <w:sz w:val="16"/>
                <w:szCs w:val="16"/>
              </w:rPr>
            </w:pPr>
            <w:r w:rsidRPr="001B57C5">
              <w:rPr>
                <w:rFonts w:ascii="Helvetica" w:hAnsi="Helvetica" w:cs="Arial"/>
                <w:i/>
                <w:sz w:val="16"/>
                <w:szCs w:val="16"/>
              </w:rPr>
              <w:t xml:space="preserve">Activity Result 1.1:  Institutional capacities for SDG implementation and monitoring improved </w:t>
            </w:r>
          </w:p>
        </w:tc>
        <w:tc>
          <w:tcPr>
            <w:tcW w:w="992" w:type="dxa"/>
            <w:tcBorders>
              <w:top w:val="single" w:sz="4" w:space="0" w:color="auto"/>
              <w:left w:val="single" w:sz="4" w:space="0" w:color="auto"/>
              <w:bottom w:val="nil"/>
              <w:right w:val="single" w:sz="4" w:space="0" w:color="auto"/>
            </w:tcBorders>
            <w:shd w:val="clear" w:color="auto" w:fill="auto"/>
          </w:tcPr>
          <w:p w14:paraId="7F33980D" w14:textId="77777777"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UNDP</w:t>
            </w:r>
          </w:p>
          <w:p w14:paraId="2DA448B8" w14:textId="795D1558"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Parliament</w:t>
            </w:r>
          </w:p>
        </w:tc>
        <w:tc>
          <w:tcPr>
            <w:tcW w:w="709" w:type="dxa"/>
            <w:tcBorders>
              <w:top w:val="single" w:sz="4" w:space="0" w:color="auto"/>
              <w:left w:val="single" w:sz="4" w:space="0" w:color="auto"/>
              <w:bottom w:val="nil"/>
              <w:right w:val="single" w:sz="4" w:space="0" w:color="auto"/>
            </w:tcBorders>
            <w:shd w:val="clear" w:color="auto" w:fill="auto"/>
          </w:tcPr>
          <w:p w14:paraId="128685C6" w14:textId="77777777" w:rsidR="00E505E2" w:rsidRPr="001B57C5" w:rsidRDefault="00E505E2" w:rsidP="00823ADB">
            <w:pPr>
              <w:spacing w:before="40" w:after="40"/>
              <w:rPr>
                <w:rFonts w:ascii="Helvetica" w:hAnsi="Helvetica" w:cs="Arial"/>
                <w:sz w:val="16"/>
                <w:szCs w:val="16"/>
              </w:rPr>
            </w:pPr>
          </w:p>
        </w:tc>
        <w:tc>
          <w:tcPr>
            <w:tcW w:w="567" w:type="dxa"/>
            <w:tcBorders>
              <w:top w:val="single" w:sz="4" w:space="0" w:color="auto"/>
              <w:left w:val="single" w:sz="4" w:space="0" w:color="auto"/>
              <w:bottom w:val="nil"/>
              <w:right w:val="single" w:sz="4" w:space="0" w:color="auto"/>
            </w:tcBorders>
            <w:shd w:val="clear" w:color="auto" w:fill="auto"/>
          </w:tcPr>
          <w:p w14:paraId="4DC6C8FB" w14:textId="77777777" w:rsidR="00E505E2" w:rsidRPr="001B57C5" w:rsidRDefault="00E505E2" w:rsidP="00823ADB">
            <w:pPr>
              <w:spacing w:before="40" w:after="40"/>
              <w:rPr>
                <w:rFonts w:ascii="Helvetica" w:hAnsi="Helvetica" w:cs="Arial"/>
                <w:sz w:val="16"/>
                <w:szCs w:val="16"/>
              </w:rPr>
            </w:pPr>
          </w:p>
        </w:tc>
        <w:tc>
          <w:tcPr>
            <w:tcW w:w="3317" w:type="dxa"/>
            <w:tcBorders>
              <w:top w:val="single" w:sz="4" w:space="0" w:color="auto"/>
              <w:left w:val="single" w:sz="4" w:space="0" w:color="auto"/>
              <w:bottom w:val="nil"/>
              <w:right w:val="single" w:sz="4" w:space="0" w:color="auto"/>
            </w:tcBorders>
            <w:shd w:val="clear" w:color="auto" w:fill="auto"/>
          </w:tcPr>
          <w:p w14:paraId="5E192D08" w14:textId="0A0C29AD"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Conduct of baseline survey on stakeholder (MPs and Civil Society) perspectives on parliament and SDGs</w:t>
            </w:r>
          </w:p>
        </w:tc>
        <w:tc>
          <w:tcPr>
            <w:tcW w:w="3402" w:type="dxa"/>
            <w:tcBorders>
              <w:top w:val="single" w:sz="4" w:space="0" w:color="auto"/>
              <w:left w:val="single" w:sz="4" w:space="0" w:color="auto"/>
              <w:bottom w:val="nil"/>
              <w:right w:val="single" w:sz="4" w:space="0" w:color="auto"/>
            </w:tcBorders>
            <w:shd w:val="clear" w:color="auto" w:fill="auto"/>
          </w:tcPr>
          <w:p w14:paraId="06E182AC" w14:textId="4DDC2ACF"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Conduct of tracking survey on stakeholder perspectives on parliament and SDGs indicates improvement (% level of improvement established after baseline)</w:t>
            </w:r>
          </w:p>
        </w:tc>
        <w:tc>
          <w:tcPr>
            <w:tcW w:w="2070" w:type="dxa"/>
            <w:tcBorders>
              <w:top w:val="single" w:sz="4" w:space="0" w:color="auto"/>
              <w:left w:val="single" w:sz="4" w:space="0" w:color="auto"/>
              <w:bottom w:val="nil"/>
              <w:right w:val="single" w:sz="4" w:space="0" w:color="auto"/>
            </w:tcBorders>
            <w:shd w:val="clear" w:color="auto" w:fill="auto"/>
          </w:tcPr>
          <w:p w14:paraId="665DA8B8" w14:textId="077FFC5B" w:rsidR="00954600" w:rsidRPr="001B57C5" w:rsidRDefault="000365AC" w:rsidP="00823ADB">
            <w:pPr>
              <w:spacing w:before="40" w:after="40"/>
              <w:rPr>
                <w:rFonts w:ascii="Helvetica" w:hAnsi="Helvetica" w:cs="Arial"/>
                <w:sz w:val="16"/>
                <w:szCs w:val="16"/>
              </w:rPr>
            </w:pPr>
            <w:r w:rsidRPr="001B57C5">
              <w:rPr>
                <w:rFonts w:ascii="Helvetica" w:hAnsi="Helvetica" w:cs="Arial"/>
                <w:sz w:val="16"/>
                <w:szCs w:val="16"/>
              </w:rPr>
              <w:t xml:space="preserve">DC: </w:t>
            </w:r>
            <w:r w:rsidR="00F85416" w:rsidRPr="001B57C5">
              <w:rPr>
                <w:rFonts w:ascii="Helvetica" w:hAnsi="Helvetica" w:cs="Arial"/>
                <w:sz w:val="16"/>
                <w:szCs w:val="16"/>
              </w:rPr>
              <w:t>Online/</w:t>
            </w:r>
            <w:r w:rsidR="00954600" w:rsidRPr="001B57C5">
              <w:rPr>
                <w:rFonts w:ascii="Helvetica" w:hAnsi="Helvetica" w:cs="Arial"/>
                <w:sz w:val="16"/>
                <w:szCs w:val="16"/>
              </w:rPr>
              <w:t xml:space="preserve">paper survey </w:t>
            </w:r>
          </w:p>
          <w:p w14:paraId="145EB024" w14:textId="42610389" w:rsidR="00E505E2" w:rsidRPr="001B57C5" w:rsidRDefault="00954600" w:rsidP="00823ADB">
            <w:pPr>
              <w:spacing w:before="40" w:after="40"/>
              <w:rPr>
                <w:rFonts w:ascii="Helvetica" w:hAnsi="Helvetica" w:cs="Arial"/>
                <w:sz w:val="16"/>
                <w:szCs w:val="16"/>
              </w:rPr>
            </w:pPr>
            <w:r w:rsidRPr="001B57C5">
              <w:rPr>
                <w:rFonts w:ascii="Helvetica" w:hAnsi="Helvetica" w:cs="Arial"/>
                <w:sz w:val="16"/>
                <w:szCs w:val="16"/>
              </w:rPr>
              <w:t>R</w:t>
            </w:r>
            <w:r w:rsidR="000365AC" w:rsidRPr="001B57C5">
              <w:rPr>
                <w:rFonts w:ascii="Helvetica" w:hAnsi="Helvetica" w:cs="Arial"/>
                <w:sz w:val="16"/>
                <w:szCs w:val="16"/>
              </w:rPr>
              <w:t>: R</w:t>
            </w:r>
            <w:r w:rsidRPr="001B57C5">
              <w:rPr>
                <w:rFonts w:ascii="Helvetica" w:hAnsi="Helvetica" w:cs="Arial"/>
                <w:sz w:val="16"/>
                <w:szCs w:val="16"/>
              </w:rPr>
              <w:t>esponse rate of participants</w:t>
            </w:r>
          </w:p>
        </w:tc>
      </w:tr>
      <w:tr w:rsidR="00E505E2" w:rsidRPr="001B57C5" w14:paraId="1E55F629" w14:textId="77777777" w:rsidTr="00AE5E9E">
        <w:trPr>
          <w:cantSplit/>
        </w:trPr>
        <w:tc>
          <w:tcPr>
            <w:tcW w:w="1620" w:type="dxa"/>
            <w:vMerge/>
            <w:tcBorders>
              <w:right w:val="single" w:sz="4" w:space="0" w:color="auto"/>
            </w:tcBorders>
            <w:shd w:val="clear" w:color="auto" w:fill="auto"/>
          </w:tcPr>
          <w:p w14:paraId="6EDA4A9A" w14:textId="64357A41" w:rsidR="00E505E2" w:rsidRPr="001B57C5" w:rsidRDefault="00E505E2" w:rsidP="00823ADB">
            <w:pPr>
              <w:spacing w:before="40" w:after="40"/>
              <w:rPr>
                <w:rFonts w:ascii="Helvetica" w:hAnsi="Helvetica" w:cs="Arial"/>
                <w:sz w:val="16"/>
                <w:szCs w:val="16"/>
              </w:rPr>
            </w:pPr>
          </w:p>
        </w:tc>
        <w:tc>
          <w:tcPr>
            <w:tcW w:w="2945" w:type="dxa"/>
            <w:tcBorders>
              <w:top w:val="nil"/>
              <w:left w:val="single" w:sz="4" w:space="0" w:color="auto"/>
              <w:bottom w:val="nil"/>
              <w:right w:val="single" w:sz="4" w:space="0" w:color="auto"/>
            </w:tcBorders>
            <w:shd w:val="clear" w:color="auto" w:fill="auto"/>
          </w:tcPr>
          <w:p w14:paraId="476CECDB" w14:textId="4958B3AC"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 xml:space="preserve">Production of an SDG Parliamentary Capacity Assessment </w:t>
            </w:r>
          </w:p>
        </w:tc>
        <w:tc>
          <w:tcPr>
            <w:tcW w:w="992" w:type="dxa"/>
            <w:tcBorders>
              <w:top w:val="nil"/>
              <w:left w:val="single" w:sz="4" w:space="0" w:color="auto"/>
              <w:bottom w:val="nil"/>
              <w:right w:val="single" w:sz="4" w:space="0" w:color="auto"/>
            </w:tcBorders>
            <w:shd w:val="clear" w:color="auto" w:fill="auto"/>
          </w:tcPr>
          <w:p w14:paraId="1C38AE7B" w14:textId="77777777"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UNDP</w:t>
            </w:r>
          </w:p>
          <w:p w14:paraId="38C77197" w14:textId="6C025969"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Parliament</w:t>
            </w:r>
          </w:p>
        </w:tc>
        <w:tc>
          <w:tcPr>
            <w:tcW w:w="709" w:type="dxa"/>
            <w:tcBorders>
              <w:top w:val="nil"/>
              <w:left w:val="single" w:sz="4" w:space="0" w:color="auto"/>
              <w:bottom w:val="nil"/>
              <w:right w:val="single" w:sz="4" w:space="0" w:color="auto"/>
            </w:tcBorders>
            <w:shd w:val="clear" w:color="auto" w:fill="auto"/>
          </w:tcPr>
          <w:p w14:paraId="565D7423" w14:textId="149E538B"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0</w:t>
            </w:r>
          </w:p>
        </w:tc>
        <w:tc>
          <w:tcPr>
            <w:tcW w:w="567" w:type="dxa"/>
            <w:tcBorders>
              <w:top w:val="nil"/>
              <w:left w:val="single" w:sz="4" w:space="0" w:color="auto"/>
              <w:bottom w:val="nil"/>
              <w:right w:val="single" w:sz="4" w:space="0" w:color="auto"/>
            </w:tcBorders>
            <w:shd w:val="clear" w:color="auto" w:fill="auto"/>
          </w:tcPr>
          <w:p w14:paraId="5A3D4B17" w14:textId="3D74910C" w:rsidR="00E505E2" w:rsidRPr="001B57C5" w:rsidRDefault="00E505E2" w:rsidP="00823ADB">
            <w:pPr>
              <w:spacing w:before="40" w:after="40"/>
              <w:rPr>
                <w:rFonts w:ascii="Helvetica" w:hAnsi="Helvetica" w:cs="Arial"/>
                <w:sz w:val="16"/>
                <w:szCs w:val="16"/>
              </w:rPr>
            </w:pPr>
          </w:p>
        </w:tc>
        <w:tc>
          <w:tcPr>
            <w:tcW w:w="3317" w:type="dxa"/>
            <w:tcBorders>
              <w:top w:val="nil"/>
              <w:left w:val="single" w:sz="4" w:space="0" w:color="auto"/>
              <w:bottom w:val="nil"/>
              <w:right w:val="single" w:sz="4" w:space="0" w:color="auto"/>
            </w:tcBorders>
            <w:shd w:val="clear" w:color="auto" w:fill="auto"/>
          </w:tcPr>
          <w:p w14:paraId="7C768C2A" w14:textId="2DB6AF9D"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Production of a SDG Parliamentary Capacity Assessment</w:t>
            </w:r>
          </w:p>
        </w:tc>
        <w:tc>
          <w:tcPr>
            <w:tcW w:w="3402" w:type="dxa"/>
            <w:tcBorders>
              <w:top w:val="nil"/>
              <w:left w:val="single" w:sz="4" w:space="0" w:color="auto"/>
              <w:bottom w:val="nil"/>
              <w:right w:val="single" w:sz="4" w:space="0" w:color="auto"/>
            </w:tcBorders>
            <w:shd w:val="clear" w:color="auto" w:fill="auto"/>
          </w:tcPr>
          <w:p w14:paraId="6AEC2D27" w14:textId="4BFB537F"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 xml:space="preserve">Follow-up review of capacity assessment based on annual report </w:t>
            </w:r>
          </w:p>
        </w:tc>
        <w:tc>
          <w:tcPr>
            <w:tcW w:w="2070" w:type="dxa"/>
            <w:tcBorders>
              <w:top w:val="nil"/>
              <w:left w:val="single" w:sz="4" w:space="0" w:color="auto"/>
              <w:bottom w:val="nil"/>
              <w:right w:val="single" w:sz="4" w:space="0" w:color="auto"/>
            </w:tcBorders>
            <w:shd w:val="clear" w:color="auto" w:fill="auto"/>
          </w:tcPr>
          <w:p w14:paraId="3F1ECF23" w14:textId="294BC710" w:rsidR="00E505E2" w:rsidRPr="001B57C5" w:rsidRDefault="000365AC" w:rsidP="00823ADB">
            <w:pPr>
              <w:spacing w:before="40" w:after="40"/>
              <w:rPr>
                <w:rFonts w:ascii="Helvetica" w:hAnsi="Helvetica" w:cs="Arial"/>
                <w:sz w:val="16"/>
                <w:szCs w:val="16"/>
              </w:rPr>
            </w:pPr>
            <w:r w:rsidRPr="001B57C5">
              <w:rPr>
                <w:rFonts w:ascii="Helvetica" w:hAnsi="Helvetica" w:cs="Arial"/>
                <w:sz w:val="16"/>
                <w:szCs w:val="16"/>
              </w:rPr>
              <w:t>DC: Project report</w:t>
            </w:r>
            <w:r w:rsidR="00F85416" w:rsidRPr="001B57C5">
              <w:rPr>
                <w:rFonts w:ascii="Helvetica" w:hAnsi="Helvetica" w:cs="Arial"/>
                <w:sz w:val="16"/>
                <w:szCs w:val="16"/>
              </w:rPr>
              <w:t>s</w:t>
            </w:r>
          </w:p>
          <w:p w14:paraId="018D21CA" w14:textId="3D4FD028" w:rsidR="000365AC" w:rsidRPr="001B57C5" w:rsidRDefault="00D163C1" w:rsidP="00823ADB">
            <w:pPr>
              <w:spacing w:before="40" w:after="40"/>
              <w:rPr>
                <w:rFonts w:ascii="Helvetica" w:hAnsi="Helvetica" w:cs="Arial"/>
                <w:sz w:val="16"/>
                <w:szCs w:val="16"/>
              </w:rPr>
            </w:pPr>
            <w:r w:rsidRPr="001B57C5">
              <w:rPr>
                <w:rFonts w:ascii="Helvetica" w:hAnsi="Helvetica" w:cs="Arial"/>
                <w:sz w:val="16"/>
                <w:szCs w:val="16"/>
              </w:rPr>
              <w:t>R:  MPs not engaged</w:t>
            </w:r>
          </w:p>
        </w:tc>
      </w:tr>
      <w:tr w:rsidR="00E505E2" w:rsidRPr="001B57C5" w14:paraId="146190DF" w14:textId="77777777" w:rsidTr="00AE5E9E">
        <w:trPr>
          <w:cantSplit/>
        </w:trPr>
        <w:tc>
          <w:tcPr>
            <w:tcW w:w="1620" w:type="dxa"/>
            <w:vMerge/>
            <w:tcBorders>
              <w:right w:val="single" w:sz="4" w:space="0" w:color="auto"/>
            </w:tcBorders>
            <w:shd w:val="clear" w:color="auto" w:fill="auto"/>
          </w:tcPr>
          <w:p w14:paraId="226D84D7" w14:textId="458A76F4" w:rsidR="00E505E2" w:rsidRPr="001B57C5" w:rsidRDefault="00E505E2" w:rsidP="00823ADB">
            <w:pPr>
              <w:spacing w:before="40" w:after="40"/>
              <w:rPr>
                <w:rFonts w:ascii="Helvetica" w:hAnsi="Helvetica" w:cs="Arial"/>
                <w:sz w:val="16"/>
                <w:szCs w:val="16"/>
              </w:rPr>
            </w:pPr>
          </w:p>
        </w:tc>
        <w:tc>
          <w:tcPr>
            <w:tcW w:w="2945" w:type="dxa"/>
            <w:tcBorders>
              <w:top w:val="nil"/>
              <w:left w:val="single" w:sz="4" w:space="0" w:color="auto"/>
              <w:bottom w:val="nil"/>
              <w:right w:val="single" w:sz="4" w:space="0" w:color="auto"/>
            </w:tcBorders>
            <w:shd w:val="clear" w:color="auto" w:fill="auto"/>
          </w:tcPr>
          <w:p w14:paraId="5E8DF9A8" w14:textId="7DFF7AC6"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Conduct of SDG awareness sessions for MPs and staff</w:t>
            </w:r>
          </w:p>
        </w:tc>
        <w:tc>
          <w:tcPr>
            <w:tcW w:w="992" w:type="dxa"/>
            <w:tcBorders>
              <w:top w:val="nil"/>
              <w:left w:val="single" w:sz="4" w:space="0" w:color="auto"/>
              <w:bottom w:val="nil"/>
              <w:right w:val="single" w:sz="4" w:space="0" w:color="auto"/>
            </w:tcBorders>
            <w:shd w:val="clear" w:color="auto" w:fill="auto"/>
          </w:tcPr>
          <w:p w14:paraId="6728AF2A" w14:textId="77777777"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UNDP</w:t>
            </w:r>
          </w:p>
          <w:p w14:paraId="07AF7BCD" w14:textId="1ED4BD32"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Parliament</w:t>
            </w:r>
          </w:p>
        </w:tc>
        <w:tc>
          <w:tcPr>
            <w:tcW w:w="709" w:type="dxa"/>
            <w:tcBorders>
              <w:top w:val="nil"/>
              <w:left w:val="single" w:sz="4" w:space="0" w:color="auto"/>
              <w:bottom w:val="nil"/>
              <w:right w:val="single" w:sz="4" w:space="0" w:color="auto"/>
            </w:tcBorders>
            <w:shd w:val="clear" w:color="auto" w:fill="auto"/>
          </w:tcPr>
          <w:p w14:paraId="722D0BCF" w14:textId="18F7A695"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0</w:t>
            </w:r>
          </w:p>
        </w:tc>
        <w:tc>
          <w:tcPr>
            <w:tcW w:w="567" w:type="dxa"/>
            <w:tcBorders>
              <w:top w:val="nil"/>
              <w:left w:val="single" w:sz="4" w:space="0" w:color="auto"/>
              <w:bottom w:val="nil"/>
              <w:right w:val="single" w:sz="4" w:space="0" w:color="auto"/>
            </w:tcBorders>
            <w:shd w:val="clear" w:color="auto" w:fill="auto"/>
          </w:tcPr>
          <w:p w14:paraId="452B0813" w14:textId="3BED4C61" w:rsidR="00E505E2" w:rsidRPr="001B57C5" w:rsidRDefault="00E505E2" w:rsidP="00823ADB">
            <w:pPr>
              <w:spacing w:before="40" w:after="40"/>
              <w:rPr>
                <w:rFonts w:ascii="Helvetica" w:hAnsi="Helvetica" w:cs="Arial"/>
                <w:sz w:val="16"/>
                <w:szCs w:val="16"/>
              </w:rPr>
            </w:pPr>
          </w:p>
        </w:tc>
        <w:tc>
          <w:tcPr>
            <w:tcW w:w="3317" w:type="dxa"/>
            <w:tcBorders>
              <w:top w:val="nil"/>
              <w:left w:val="single" w:sz="4" w:space="0" w:color="auto"/>
              <w:bottom w:val="nil"/>
              <w:right w:val="single" w:sz="4" w:space="0" w:color="auto"/>
            </w:tcBorders>
            <w:shd w:val="clear" w:color="auto" w:fill="auto"/>
          </w:tcPr>
          <w:p w14:paraId="4903B67A" w14:textId="2E7C40AF" w:rsidR="001E4B16" w:rsidRPr="001B57C5" w:rsidRDefault="001E4B16" w:rsidP="00823ADB">
            <w:pPr>
              <w:spacing w:before="40" w:after="40"/>
              <w:rPr>
                <w:rFonts w:ascii="Helvetica" w:hAnsi="Helvetica" w:cs="Arial"/>
                <w:sz w:val="16"/>
                <w:szCs w:val="16"/>
              </w:rPr>
            </w:pPr>
            <w:r w:rsidRPr="001B57C5">
              <w:rPr>
                <w:rFonts w:ascii="Helvetica" w:hAnsi="Helvetica" w:cs="Arial"/>
                <w:sz w:val="16"/>
                <w:szCs w:val="16"/>
              </w:rPr>
              <w:t>Conduct of at least 3 sessions</w:t>
            </w:r>
          </w:p>
          <w:p w14:paraId="1EE18EC1" w14:textId="08F4DD56" w:rsidR="00E505E2" w:rsidRPr="001B57C5" w:rsidRDefault="009B319A" w:rsidP="00823ADB">
            <w:pPr>
              <w:spacing w:before="40" w:after="40"/>
              <w:rPr>
                <w:rFonts w:ascii="Helvetica" w:hAnsi="Helvetica" w:cs="Arial"/>
                <w:sz w:val="16"/>
                <w:szCs w:val="16"/>
              </w:rPr>
            </w:pPr>
            <w:r w:rsidRPr="001B57C5">
              <w:rPr>
                <w:rFonts w:ascii="Helvetica" w:hAnsi="Helvetica" w:cs="Arial"/>
                <w:sz w:val="16"/>
                <w:szCs w:val="16"/>
              </w:rPr>
              <w:t>2</w:t>
            </w:r>
            <w:r w:rsidR="00E505E2" w:rsidRPr="001B57C5">
              <w:rPr>
                <w:rFonts w:ascii="Helvetica" w:hAnsi="Helvetica" w:cs="Arial"/>
                <w:sz w:val="16"/>
                <w:szCs w:val="16"/>
              </w:rPr>
              <w:t>0% of MPs receive introductory session on the SDGs, including at least 50% of women MPs.</w:t>
            </w:r>
          </w:p>
        </w:tc>
        <w:tc>
          <w:tcPr>
            <w:tcW w:w="3402" w:type="dxa"/>
            <w:tcBorders>
              <w:top w:val="nil"/>
              <w:left w:val="single" w:sz="4" w:space="0" w:color="auto"/>
              <w:bottom w:val="nil"/>
              <w:right w:val="single" w:sz="4" w:space="0" w:color="auto"/>
            </w:tcBorders>
            <w:shd w:val="clear" w:color="auto" w:fill="auto"/>
          </w:tcPr>
          <w:p w14:paraId="6FCA55A9" w14:textId="4045174D" w:rsidR="001E4B16" w:rsidRPr="001B57C5" w:rsidRDefault="001E4B16" w:rsidP="00823ADB">
            <w:pPr>
              <w:spacing w:before="40" w:after="40"/>
              <w:rPr>
                <w:rFonts w:ascii="Helvetica" w:hAnsi="Helvetica" w:cs="Arial"/>
                <w:sz w:val="16"/>
                <w:szCs w:val="16"/>
              </w:rPr>
            </w:pPr>
            <w:r w:rsidRPr="001B57C5">
              <w:rPr>
                <w:rFonts w:ascii="Helvetica" w:hAnsi="Helvetica" w:cs="Arial"/>
                <w:sz w:val="16"/>
                <w:szCs w:val="16"/>
              </w:rPr>
              <w:t>Conduct of at least 5 sessions</w:t>
            </w:r>
          </w:p>
          <w:p w14:paraId="4E2E5163" w14:textId="4AE53826"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50% of MPs receive introductory session on the SDGs, including all women MPs.</w:t>
            </w:r>
          </w:p>
        </w:tc>
        <w:tc>
          <w:tcPr>
            <w:tcW w:w="2070" w:type="dxa"/>
            <w:tcBorders>
              <w:top w:val="nil"/>
              <w:left w:val="single" w:sz="4" w:space="0" w:color="auto"/>
              <w:bottom w:val="nil"/>
              <w:right w:val="single" w:sz="4" w:space="0" w:color="auto"/>
            </w:tcBorders>
            <w:shd w:val="clear" w:color="auto" w:fill="auto"/>
          </w:tcPr>
          <w:p w14:paraId="4BBA68F7" w14:textId="47E14CCA" w:rsidR="00E505E2" w:rsidRPr="001B57C5" w:rsidRDefault="00F85416" w:rsidP="00823ADB">
            <w:pPr>
              <w:spacing w:before="40" w:after="40"/>
              <w:rPr>
                <w:rFonts w:ascii="Helvetica" w:hAnsi="Helvetica" w:cs="Arial"/>
                <w:sz w:val="16"/>
                <w:szCs w:val="16"/>
              </w:rPr>
            </w:pPr>
            <w:r w:rsidRPr="001B57C5">
              <w:rPr>
                <w:rFonts w:ascii="Helvetica" w:hAnsi="Helvetica" w:cs="Arial"/>
                <w:sz w:val="16"/>
                <w:szCs w:val="16"/>
              </w:rPr>
              <w:t xml:space="preserve">DC: </w:t>
            </w:r>
            <w:r w:rsidR="000365AC" w:rsidRPr="001B57C5">
              <w:rPr>
                <w:rFonts w:ascii="Helvetica" w:hAnsi="Helvetica" w:cs="Arial"/>
                <w:sz w:val="16"/>
                <w:szCs w:val="16"/>
              </w:rPr>
              <w:t>Project report</w:t>
            </w:r>
            <w:r w:rsidRPr="001B57C5">
              <w:rPr>
                <w:rFonts w:ascii="Helvetica" w:hAnsi="Helvetica" w:cs="Arial"/>
                <w:sz w:val="16"/>
                <w:szCs w:val="16"/>
              </w:rPr>
              <w:t>s</w:t>
            </w:r>
          </w:p>
          <w:p w14:paraId="61F5238C" w14:textId="77E13CFE" w:rsidR="008C758C" w:rsidRPr="001B57C5" w:rsidRDefault="00D163C1" w:rsidP="00823ADB">
            <w:pPr>
              <w:spacing w:before="40" w:after="40"/>
              <w:rPr>
                <w:rFonts w:ascii="Helvetica" w:hAnsi="Helvetica" w:cs="Arial"/>
                <w:sz w:val="16"/>
                <w:szCs w:val="16"/>
              </w:rPr>
            </w:pPr>
            <w:r w:rsidRPr="001B57C5">
              <w:rPr>
                <w:rFonts w:ascii="Helvetica" w:hAnsi="Helvetica" w:cs="Arial"/>
                <w:sz w:val="16"/>
                <w:szCs w:val="16"/>
              </w:rPr>
              <w:t>R:  MPs not engaged</w:t>
            </w:r>
          </w:p>
        </w:tc>
      </w:tr>
      <w:tr w:rsidR="00E505E2" w:rsidRPr="001B57C5" w14:paraId="7A7C1E72" w14:textId="77777777" w:rsidTr="00AE5E9E">
        <w:trPr>
          <w:cantSplit/>
        </w:trPr>
        <w:tc>
          <w:tcPr>
            <w:tcW w:w="1620" w:type="dxa"/>
            <w:vMerge/>
            <w:tcBorders>
              <w:right w:val="single" w:sz="4" w:space="0" w:color="auto"/>
            </w:tcBorders>
            <w:shd w:val="clear" w:color="auto" w:fill="auto"/>
          </w:tcPr>
          <w:p w14:paraId="4F7D491A" w14:textId="77777777" w:rsidR="00E505E2" w:rsidRPr="001B57C5" w:rsidRDefault="00E505E2" w:rsidP="00823ADB">
            <w:pPr>
              <w:spacing w:before="40" w:after="40"/>
              <w:rPr>
                <w:rFonts w:ascii="Helvetica" w:hAnsi="Helvetica" w:cs="Arial"/>
                <w:sz w:val="16"/>
                <w:szCs w:val="16"/>
              </w:rPr>
            </w:pPr>
          </w:p>
        </w:tc>
        <w:tc>
          <w:tcPr>
            <w:tcW w:w="2945" w:type="dxa"/>
            <w:tcBorders>
              <w:top w:val="nil"/>
              <w:left w:val="single" w:sz="4" w:space="0" w:color="auto"/>
              <w:bottom w:val="nil"/>
              <w:right w:val="single" w:sz="4" w:space="0" w:color="auto"/>
            </w:tcBorders>
            <w:shd w:val="clear" w:color="auto" w:fill="auto"/>
          </w:tcPr>
          <w:p w14:paraId="146A5B84" w14:textId="6AF1ABAB"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 xml:space="preserve">Establishment of an SDG Parliamentary Working Group </w:t>
            </w:r>
          </w:p>
        </w:tc>
        <w:tc>
          <w:tcPr>
            <w:tcW w:w="992" w:type="dxa"/>
            <w:tcBorders>
              <w:top w:val="nil"/>
              <w:left w:val="single" w:sz="4" w:space="0" w:color="auto"/>
              <w:bottom w:val="nil"/>
              <w:right w:val="single" w:sz="4" w:space="0" w:color="auto"/>
            </w:tcBorders>
            <w:shd w:val="clear" w:color="auto" w:fill="auto"/>
          </w:tcPr>
          <w:p w14:paraId="626ADFF5" w14:textId="77777777"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UNDP</w:t>
            </w:r>
          </w:p>
          <w:p w14:paraId="4F458E1A" w14:textId="391EAE12"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Parliament</w:t>
            </w:r>
          </w:p>
        </w:tc>
        <w:tc>
          <w:tcPr>
            <w:tcW w:w="709" w:type="dxa"/>
            <w:tcBorders>
              <w:top w:val="nil"/>
              <w:left w:val="single" w:sz="4" w:space="0" w:color="auto"/>
              <w:bottom w:val="nil"/>
              <w:right w:val="single" w:sz="4" w:space="0" w:color="auto"/>
            </w:tcBorders>
            <w:shd w:val="clear" w:color="auto" w:fill="auto"/>
          </w:tcPr>
          <w:p w14:paraId="3A69494C" w14:textId="6FBE669C"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0</w:t>
            </w:r>
          </w:p>
        </w:tc>
        <w:tc>
          <w:tcPr>
            <w:tcW w:w="567" w:type="dxa"/>
            <w:tcBorders>
              <w:top w:val="nil"/>
              <w:left w:val="single" w:sz="4" w:space="0" w:color="auto"/>
              <w:bottom w:val="nil"/>
              <w:right w:val="single" w:sz="4" w:space="0" w:color="auto"/>
            </w:tcBorders>
            <w:shd w:val="clear" w:color="auto" w:fill="auto"/>
          </w:tcPr>
          <w:p w14:paraId="742DB7E1" w14:textId="199808F8" w:rsidR="00E505E2" w:rsidRPr="001B57C5" w:rsidRDefault="00E505E2" w:rsidP="00823ADB">
            <w:pPr>
              <w:spacing w:before="40" w:after="40"/>
              <w:rPr>
                <w:rFonts w:ascii="Helvetica" w:hAnsi="Helvetica" w:cs="Arial"/>
                <w:sz w:val="16"/>
                <w:szCs w:val="16"/>
              </w:rPr>
            </w:pPr>
          </w:p>
        </w:tc>
        <w:tc>
          <w:tcPr>
            <w:tcW w:w="3317" w:type="dxa"/>
            <w:tcBorders>
              <w:top w:val="nil"/>
              <w:left w:val="single" w:sz="4" w:space="0" w:color="auto"/>
              <w:bottom w:val="nil"/>
              <w:right w:val="single" w:sz="4" w:space="0" w:color="auto"/>
            </w:tcBorders>
            <w:shd w:val="clear" w:color="auto" w:fill="auto"/>
          </w:tcPr>
          <w:p w14:paraId="18F439B0" w14:textId="16F8E013"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Members of SDG PWG identified</w:t>
            </w:r>
          </w:p>
        </w:tc>
        <w:tc>
          <w:tcPr>
            <w:tcW w:w="3402" w:type="dxa"/>
            <w:tcBorders>
              <w:top w:val="nil"/>
              <w:left w:val="single" w:sz="4" w:space="0" w:color="auto"/>
              <w:bottom w:val="nil"/>
              <w:right w:val="single" w:sz="4" w:space="0" w:color="auto"/>
            </w:tcBorders>
            <w:shd w:val="clear" w:color="auto" w:fill="auto"/>
          </w:tcPr>
          <w:p w14:paraId="6C55CDA8" w14:textId="48AE5A7C"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 xml:space="preserve">SDG PWG established and meeting regularly </w:t>
            </w:r>
          </w:p>
        </w:tc>
        <w:tc>
          <w:tcPr>
            <w:tcW w:w="2070" w:type="dxa"/>
            <w:tcBorders>
              <w:top w:val="nil"/>
              <w:left w:val="single" w:sz="4" w:space="0" w:color="auto"/>
              <w:bottom w:val="nil"/>
              <w:right w:val="single" w:sz="4" w:space="0" w:color="auto"/>
            </w:tcBorders>
            <w:shd w:val="clear" w:color="auto" w:fill="auto"/>
          </w:tcPr>
          <w:p w14:paraId="60581817" w14:textId="4BDF12CE" w:rsidR="000365AC" w:rsidRPr="001B57C5" w:rsidRDefault="008C758C" w:rsidP="00823ADB">
            <w:pPr>
              <w:spacing w:before="40" w:after="40"/>
              <w:rPr>
                <w:rFonts w:ascii="Helvetica" w:hAnsi="Helvetica" w:cs="Arial"/>
                <w:sz w:val="16"/>
                <w:szCs w:val="16"/>
              </w:rPr>
            </w:pPr>
            <w:r w:rsidRPr="001B57C5">
              <w:rPr>
                <w:rFonts w:ascii="Helvetica" w:hAnsi="Helvetica" w:cs="Arial"/>
                <w:sz w:val="16"/>
                <w:szCs w:val="16"/>
              </w:rPr>
              <w:t xml:space="preserve">DC: </w:t>
            </w:r>
            <w:r w:rsidR="000365AC" w:rsidRPr="001B57C5">
              <w:rPr>
                <w:rFonts w:ascii="Helvetica" w:hAnsi="Helvetica" w:cs="Arial"/>
                <w:sz w:val="16"/>
                <w:szCs w:val="16"/>
              </w:rPr>
              <w:t>Project report</w:t>
            </w:r>
            <w:r w:rsidR="00F85416" w:rsidRPr="001B57C5">
              <w:rPr>
                <w:rFonts w:ascii="Helvetica" w:hAnsi="Helvetica" w:cs="Arial"/>
                <w:sz w:val="16"/>
                <w:szCs w:val="16"/>
              </w:rPr>
              <w:t>s</w:t>
            </w:r>
            <w:r w:rsidRPr="001B57C5">
              <w:rPr>
                <w:rFonts w:ascii="Helvetica" w:hAnsi="Helvetica" w:cs="Arial"/>
                <w:sz w:val="16"/>
                <w:szCs w:val="16"/>
              </w:rPr>
              <w:t xml:space="preserve">; </w:t>
            </w:r>
            <w:r w:rsidR="000365AC" w:rsidRPr="001B57C5">
              <w:rPr>
                <w:rFonts w:ascii="Helvetica" w:hAnsi="Helvetica" w:cs="Arial"/>
                <w:sz w:val="16"/>
                <w:szCs w:val="16"/>
              </w:rPr>
              <w:t>Minutes of meetings</w:t>
            </w:r>
          </w:p>
          <w:p w14:paraId="32BF9321" w14:textId="1C735F38" w:rsidR="000365AC" w:rsidRPr="001B57C5" w:rsidRDefault="00D163C1" w:rsidP="00823ADB">
            <w:pPr>
              <w:spacing w:before="40" w:after="40"/>
              <w:rPr>
                <w:rFonts w:ascii="Helvetica" w:hAnsi="Helvetica" w:cs="Arial"/>
                <w:sz w:val="16"/>
                <w:szCs w:val="16"/>
              </w:rPr>
            </w:pPr>
            <w:r w:rsidRPr="001B57C5">
              <w:rPr>
                <w:rFonts w:ascii="Helvetica" w:hAnsi="Helvetica" w:cs="Arial"/>
                <w:sz w:val="16"/>
                <w:szCs w:val="16"/>
              </w:rPr>
              <w:t>R:  MPs not engaged</w:t>
            </w:r>
          </w:p>
        </w:tc>
      </w:tr>
      <w:tr w:rsidR="00E505E2" w:rsidRPr="001B57C5" w14:paraId="1E3F5DF3" w14:textId="77777777" w:rsidTr="00AE5E9E">
        <w:trPr>
          <w:cantSplit/>
        </w:trPr>
        <w:tc>
          <w:tcPr>
            <w:tcW w:w="1620" w:type="dxa"/>
            <w:vMerge/>
            <w:tcBorders>
              <w:right w:val="single" w:sz="4" w:space="0" w:color="auto"/>
            </w:tcBorders>
            <w:shd w:val="clear" w:color="auto" w:fill="auto"/>
          </w:tcPr>
          <w:p w14:paraId="5C085165" w14:textId="2EA11E1F" w:rsidR="00E505E2" w:rsidRPr="001B57C5" w:rsidRDefault="00E505E2" w:rsidP="00823ADB">
            <w:pPr>
              <w:spacing w:before="40" w:after="40"/>
              <w:rPr>
                <w:rFonts w:ascii="Helvetica" w:hAnsi="Helvetica" w:cs="Arial"/>
                <w:sz w:val="16"/>
                <w:szCs w:val="16"/>
              </w:rPr>
            </w:pPr>
          </w:p>
        </w:tc>
        <w:tc>
          <w:tcPr>
            <w:tcW w:w="2945" w:type="dxa"/>
            <w:tcBorders>
              <w:top w:val="nil"/>
              <w:left w:val="single" w:sz="4" w:space="0" w:color="auto"/>
              <w:bottom w:val="nil"/>
              <w:right w:val="single" w:sz="4" w:space="0" w:color="auto"/>
            </w:tcBorders>
            <w:shd w:val="clear" w:color="auto" w:fill="auto"/>
          </w:tcPr>
          <w:p w14:paraId="46276F60" w14:textId="63E36BB7"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Preparation of an initial SDG Parliamentary Action Plan</w:t>
            </w:r>
          </w:p>
        </w:tc>
        <w:tc>
          <w:tcPr>
            <w:tcW w:w="992" w:type="dxa"/>
            <w:tcBorders>
              <w:top w:val="nil"/>
              <w:left w:val="single" w:sz="4" w:space="0" w:color="auto"/>
              <w:bottom w:val="nil"/>
              <w:right w:val="single" w:sz="4" w:space="0" w:color="auto"/>
            </w:tcBorders>
            <w:shd w:val="clear" w:color="auto" w:fill="auto"/>
          </w:tcPr>
          <w:p w14:paraId="6908A9E0" w14:textId="77777777"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UNDP</w:t>
            </w:r>
          </w:p>
          <w:p w14:paraId="71E88DFD" w14:textId="0C69DF34"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Parliament</w:t>
            </w:r>
          </w:p>
        </w:tc>
        <w:tc>
          <w:tcPr>
            <w:tcW w:w="709" w:type="dxa"/>
            <w:tcBorders>
              <w:top w:val="nil"/>
              <w:left w:val="single" w:sz="4" w:space="0" w:color="auto"/>
              <w:bottom w:val="nil"/>
              <w:right w:val="single" w:sz="4" w:space="0" w:color="auto"/>
            </w:tcBorders>
            <w:shd w:val="clear" w:color="auto" w:fill="auto"/>
          </w:tcPr>
          <w:p w14:paraId="019C1422" w14:textId="76736F9F"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0</w:t>
            </w:r>
          </w:p>
        </w:tc>
        <w:tc>
          <w:tcPr>
            <w:tcW w:w="567" w:type="dxa"/>
            <w:tcBorders>
              <w:top w:val="nil"/>
              <w:left w:val="single" w:sz="4" w:space="0" w:color="auto"/>
              <w:bottom w:val="nil"/>
              <w:right w:val="single" w:sz="4" w:space="0" w:color="auto"/>
            </w:tcBorders>
            <w:shd w:val="clear" w:color="auto" w:fill="auto"/>
          </w:tcPr>
          <w:p w14:paraId="5BBCFB25" w14:textId="77777777" w:rsidR="00E505E2" w:rsidRPr="001B57C5" w:rsidRDefault="00E505E2" w:rsidP="00823ADB">
            <w:pPr>
              <w:spacing w:before="40" w:after="40"/>
              <w:rPr>
                <w:rFonts w:ascii="Helvetica" w:hAnsi="Helvetica" w:cs="Arial"/>
                <w:sz w:val="16"/>
                <w:szCs w:val="16"/>
              </w:rPr>
            </w:pPr>
          </w:p>
        </w:tc>
        <w:tc>
          <w:tcPr>
            <w:tcW w:w="3317" w:type="dxa"/>
            <w:tcBorders>
              <w:top w:val="nil"/>
              <w:left w:val="single" w:sz="4" w:space="0" w:color="auto"/>
              <w:bottom w:val="nil"/>
              <w:right w:val="single" w:sz="4" w:space="0" w:color="auto"/>
            </w:tcBorders>
            <w:shd w:val="clear" w:color="auto" w:fill="auto"/>
          </w:tcPr>
          <w:p w14:paraId="7BFBAD61" w14:textId="2BB9E481"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Draft SDG Parliamentary Action Plan prepared</w:t>
            </w:r>
          </w:p>
        </w:tc>
        <w:tc>
          <w:tcPr>
            <w:tcW w:w="3402" w:type="dxa"/>
            <w:tcBorders>
              <w:top w:val="nil"/>
              <w:left w:val="single" w:sz="4" w:space="0" w:color="auto"/>
              <w:bottom w:val="nil"/>
              <w:right w:val="single" w:sz="4" w:space="0" w:color="auto"/>
            </w:tcBorders>
            <w:shd w:val="clear" w:color="auto" w:fill="auto"/>
          </w:tcPr>
          <w:p w14:paraId="01375FF9" w14:textId="56FEB255"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SDG Parliamentary Action Plan adopted by PWG</w:t>
            </w:r>
          </w:p>
        </w:tc>
        <w:tc>
          <w:tcPr>
            <w:tcW w:w="2070" w:type="dxa"/>
            <w:tcBorders>
              <w:top w:val="nil"/>
              <w:left w:val="single" w:sz="4" w:space="0" w:color="auto"/>
              <w:bottom w:val="nil"/>
              <w:right w:val="single" w:sz="4" w:space="0" w:color="auto"/>
            </w:tcBorders>
            <w:shd w:val="clear" w:color="auto" w:fill="auto"/>
          </w:tcPr>
          <w:p w14:paraId="1FD4A24C" w14:textId="5E6E6329" w:rsidR="00F85416" w:rsidRPr="001B57C5" w:rsidRDefault="00F85416" w:rsidP="00823ADB">
            <w:pPr>
              <w:spacing w:before="40" w:after="40"/>
              <w:rPr>
                <w:rFonts w:ascii="Helvetica" w:hAnsi="Helvetica" w:cs="Arial"/>
                <w:sz w:val="16"/>
                <w:szCs w:val="16"/>
              </w:rPr>
            </w:pPr>
            <w:r w:rsidRPr="001B57C5">
              <w:rPr>
                <w:rFonts w:ascii="Helvetica" w:hAnsi="Helvetica" w:cs="Arial"/>
                <w:sz w:val="16"/>
                <w:szCs w:val="16"/>
              </w:rPr>
              <w:t>DC: Project reports</w:t>
            </w:r>
          </w:p>
          <w:p w14:paraId="44697F24" w14:textId="49F9DA03" w:rsidR="00E505E2" w:rsidRPr="001B57C5" w:rsidRDefault="00D163C1" w:rsidP="00823ADB">
            <w:pPr>
              <w:spacing w:before="40" w:after="40"/>
              <w:rPr>
                <w:rFonts w:ascii="Helvetica" w:hAnsi="Helvetica" w:cs="Arial"/>
                <w:sz w:val="16"/>
                <w:szCs w:val="16"/>
              </w:rPr>
            </w:pPr>
            <w:r w:rsidRPr="001B57C5">
              <w:rPr>
                <w:rFonts w:ascii="Helvetica" w:hAnsi="Helvetica" w:cs="Arial"/>
                <w:sz w:val="16"/>
                <w:szCs w:val="16"/>
              </w:rPr>
              <w:t>R:  MPs not engaged</w:t>
            </w:r>
          </w:p>
        </w:tc>
      </w:tr>
      <w:tr w:rsidR="00E505E2" w:rsidRPr="001B57C5" w14:paraId="2B01DC5F" w14:textId="77777777" w:rsidTr="00AE5E9E">
        <w:trPr>
          <w:cantSplit/>
        </w:trPr>
        <w:tc>
          <w:tcPr>
            <w:tcW w:w="1620" w:type="dxa"/>
            <w:vMerge/>
            <w:tcBorders>
              <w:right w:val="single" w:sz="4" w:space="0" w:color="auto"/>
            </w:tcBorders>
            <w:shd w:val="clear" w:color="auto" w:fill="auto"/>
          </w:tcPr>
          <w:p w14:paraId="222A77A4" w14:textId="77777777" w:rsidR="00E505E2" w:rsidRPr="001B57C5" w:rsidRDefault="00E505E2" w:rsidP="00823ADB">
            <w:pPr>
              <w:spacing w:before="40" w:after="40"/>
              <w:rPr>
                <w:rFonts w:ascii="Helvetica" w:hAnsi="Helvetica" w:cs="Arial"/>
                <w:sz w:val="16"/>
                <w:szCs w:val="16"/>
              </w:rPr>
            </w:pPr>
          </w:p>
        </w:tc>
        <w:tc>
          <w:tcPr>
            <w:tcW w:w="2945" w:type="dxa"/>
            <w:tcBorders>
              <w:top w:val="nil"/>
              <w:left w:val="single" w:sz="4" w:space="0" w:color="auto"/>
              <w:bottom w:val="nil"/>
              <w:right w:val="single" w:sz="4" w:space="0" w:color="auto"/>
            </w:tcBorders>
            <w:shd w:val="clear" w:color="auto" w:fill="auto"/>
          </w:tcPr>
          <w:p w14:paraId="523C87D3" w14:textId="21C90BE7"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Establishment of an SDG Implementation and Monitoring Tool</w:t>
            </w:r>
          </w:p>
        </w:tc>
        <w:tc>
          <w:tcPr>
            <w:tcW w:w="992" w:type="dxa"/>
            <w:tcBorders>
              <w:top w:val="nil"/>
              <w:left w:val="single" w:sz="4" w:space="0" w:color="auto"/>
              <w:bottom w:val="nil"/>
              <w:right w:val="single" w:sz="4" w:space="0" w:color="auto"/>
            </w:tcBorders>
            <w:shd w:val="clear" w:color="auto" w:fill="auto"/>
          </w:tcPr>
          <w:p w14:paraId="54A485C9" w14:textId="77777777"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UNDP</w:t>
            </w:r>
          </w:p>
          <w:p w14:paraId="77337ACC" w14:textId="46AD5D31"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Parliament</w:t>
            </w:r>
          </w:p>
        </w:tc>
        <w:tc>
          <w:tcPr>
            <w:tcW w:w="709" w:type="dxa"/>
            <w:tcBorders>
              <w:top w:val="nil"/>
              <w:left w:val="single" w:sz="4" w:space="0" w:color="auto"/>
              <w:bottom w:val="nil"/>
              <w:right w:val="single" w:sz="4" w:space="0" w:color="auto"/>
            </w:tcBorders>
            <w:shd w:val="clear" w:color="auto" w:fill="auto"/>
          </w:tcPr>
          <w:p w14:paraId="0CFAD973" w14:textId="458E17D4"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0</w:t>
            </w:r>
          </w:p>
        </w:tc>
        <w:tc>
          <w:tcPr>
            <w:tcW w:w="567" w:type="dxa"/>
            <w:tcBorders>
              <w:top w:val="nil"/>
              <w:left w:val="single" w:sz="4" w:space="0" w:color="auto"/>
              <w:bottom w:val="nil"/>
              <w:right w:val="single" w:sz="4" w:space="0" w:color="auto"/>
            </w:tcBorders>
            <w:shd w:val="clear" w:color="auto" w:fill="auto"/>
          </w:tcPr>
          <w:p w14:paraId="0E74D5A4" w14:textId="77777777" w:rsidR="00E505E2" w:rsidRPr="001B57C5" w:rsidRDefault="00E505E2" w:rsidP="00823ADB">
            <w:pPr>
              <w:spacing w:before="40" w:after="40"/>
              <w:rPr>
                <w:rFonts w:ascii="Helvetica" w:hAnsi="Helvetica" w:cs="Arial"/>
                <w:sz w:val="16"/>
                <w:szCs w:val="16"/>
              </w:rPr>
            </w:pPr>
          </w:p>
        </w:tc>
        <w:tc>
          <w:tcPr>
            <w:tcW w:w="3317" w:type="dxa"/>
            <w:tcBorders>
              <w:top w:val="nil"/>
              <w:left w:val="single" w:sz="4" w:space="0" w:color="auto"/>
              <w:bottom w:val="nil"/>
              <w:right w:val="single" w:sz="4" w:space="0" w:color="auto"/>
            </w:tcBorders>
            <w:shd w:val="clear" w:color="auto" w:fill="auto"/>
          </w:tcPr>
          <w:p w14:paraId="3334A548" w14:textId="71B38CDC"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Workshop with Research Centre to develop outline framework for SDG Implementation and Monitoring Tool prepared</w:t>
            </w:r>
          </w:p>
        </w:tc>
        <w:tc>
          <w:tcPr>
            <w:tcW w:w="3402" w:type="dxa"/>
            <w:tcBorders>
              <w:top w:val="nil"/>
              <w:left w:val="single" w:sz="4" w:space="0" w:color="auto"/>
              <w:bottom w:val="nil"/>
              <w:right w:val="single" w:sz="4" w:space="0" w:color="auto"/>
            </w:tcBorders>
            <w:shd w:val="clear" w:color="auto" w:fill="auto"/>
          </w:tcPr>
          <w:p w14:paraId="05B5978C" w14:textId="2E41F951"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SDG Implementation and Monitoring Tool launched and effective</w:t>
            </w:r>
          </w:p>
        </w:tc>
        <w:tc>
          <w:tcPr>
            <w:tcW w:w="2070" w:type="dxa"/>
            <w:tcBorders>
              <w:top w:val="nil"/>
              <w:left w:val="single" w:sz="4" w:space="0" w:color="auto"/>
              <w:bottom w:val="nil"/>
              <w:right w:val="single" w:sz="4" w:space="0" w:color="auto"/>
            </w:tcBorders>
            <w:shd w:val="clear" w:color="auto" w:fill="auto"/>
          </w:tcPr>
          <w:p w14:paraId="49F31F2F" w14:textId="77777777" w:rsidR="00D163C1" w:rsidRPr="001B57C5" w:rsidRDefault="00D163C1" w:rsidP="00823ADB">
            <w:pPr>
              <w:spacing w:before="40" w:after="40"/>
              <w:rPr>
                <w:rFonts w:ascii="Helvetica" w:hAnsi="Helvetica" w:cs="Arial"/>
                <w:sz w:val="16"/>
                <w:szCs w:val="16"/>
              </w:rPr>
            </w:pPr>
            <w:r w:rsidRPr="001B57C5">
              <w:rPr>
                <w:rFonts w:ascii="Helvetica" w:hAnsi="Helvetica" w:cs="Arial"/>
                <w:sz w:val="16"/>
                <w:szCs w:val="16"/>
              </w:rPr>
              <w:t>DC: Project reports</w:t>
            </w:r>
          </w:p>
          <w:p w14:paraId="228387EA" w14:textId="2CF9B4E8" w:rsidR="00E505E2" w:rsidRPr="001B57C5" w:rsidRDefault="00D163C1" w:rsidP="00823ADB">
            <w:pPr>
              <w:spacing w:before="40" w:after="40"/>
              <w:rPr>
                <w:rFonts w:ascii="Helvetica" w:hAnsi="Helvetica" w:cs="Arial"/>
                <w:sz w:val="16"/>
                <w:szCs w:val="16"/>
              </w:rPr>
            </w:pPr>
            <w:r w:rsidRPr="001B57C5">
              <w:rPr>
                <w:rFonts w:ascii="Helvetica" w:hAnsi="Helvetica" w:cs="Arial"/>
                <w:sz w:val="16"/>
                <w:szCs w:val="16"/>
              </w:rPr>
              <w:t>R:  MPs not engaged</w:t>
            </w:r>
          </w:p>
        </w:tc>
      </w:tr>
      <w:tr w:rsidR="00E505E2" w:rsidRPr="001B57C5" w14:paraId="143F1171" w14:textId="77777777" w:rsidTr="00AE5E9E">
        <w:trPr>
          <w:cantSplit/>
        </w:trPr>
        <w:tc>
          <w:tcPr>
            <w:tcW w:w="1620" w:type="dxa"/>
            <w:vMerge/>
            <w:tcBorders>
              <w:right w:val="single" w:sz="4" w:space="0" w:color="auto"/>
            </w:tcBorders>
            <w:shd w:val="clear" w:color="auto" w:fill="auto"/>
          </w:tcPr>
          <w:p w14:paraId="720D7D39" w14:textId="77777777" w:rsidR="00E505E2" w:rsidRPr="001B57C5" w:rsidRDefault="00E505E2" w:rsidP="00823ADB">
            <w:pPr>
              <w:spacing w:before="40" w:after="40"/>
              <w:rPr>
                <w:rFonts w:ascii="Helvetica" w:hAnsi="Helvetica" w:cs="Arial"/>
                <w:sz w:val="16"/>
                <w:szCs w:val="16"/>
              </w:rPr>
            </w:pPr>
          </w:p>
        </w:tc>
        <w:tc>
          <w:tcPr>
            <w:tcW w:w="2945" w:type="dxa"/>
            <w:tcBorders>
              <w:top w:val="nil"/>
              <w:left w:val="single" w:sz="4" w:space="0" w:color="auto"/>
              <w:bottom w:val="nil"/>
              <w:right w:val="single" w:sz="4" w:space="0" w:color="auto"/>
            </w:tcBorders>
            <w:shd w:val="clear" w:color="auto" w:fill="auto"/>
          </w:tcPr>
          <w:p w14:paraId="0A89ECA5" w14:textId="76F20029"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Publication of an Annual SDG Parliamentary Progress Report and related outreach</w:t>
            </w:r>
          </w:p>
        </w:tc>
        <w:tc>
          <w:tcPr>
            <w:tcW w:w="992" w:type="dxa"/>
            <w:tcBorders>
              <w:top w:val="nil"/>
              <w:left w:val="single" w:sz="4" w:space="0" w:color="auto"/>
              <w:bottom w:val="nil"/>
              <w:right w:val="single" w:sz="4" w:space="0" w:color="auto"/>
            </w:tcBorders>
            <w:shd w:val="clear" w:color="auto" w:fill="auto"/>
          </w:tcPr>
          <w:p w14:paraId="03DCED3B" w14:textId="77777777"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UNDP</w:t>
            </w:r>
          </w:p>
          <w:p w14:paraId="68483002" w14:textId="4D85AE66"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Parliament</w:t>
            </w:r>
          </w:p>
        </w:tc>
        <w:tc>
          <w:tcPr>
            <w:tcW w:w="709" w:type="dxa"/>
            <w:tcBorders>
              <w:top w:val="nil"/>
              <w:left w:val="single" w:sz="4" w:space="0" w:color="auto"/>
              <w:bottom w:val="nil"/>
              <w:right w:val="single" w:sz="4" w:space="0" w:color="auto"/>
            </w:tcBorders>
            <w:shd w:val="clear" w:color="auto" w:fill="auto"/>
          </w:tcPr>
          <w:p w14:paraId="3466B42A" w14:textId="7734FD99"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0</w:t>
            </w:r>
          </w:p>
        </w:tc>
        <w:tc>
          <w:tcPr>
            <w:tcW w:w="567" w:type="dxa"/>
            <w:tcBorders>
              <w:top w:val="nil"/>
              <w:left w:val="single" w:sz="4" w:space="0" w:color="auto"/>
              <w:bottom w:val="nil"/>
              <w:right w:val="single" w:sz="4" w:space="0" w:color="auto"/>
            </w:tcBorders>
            <w:shd w:val="clear" w:color="auto" w:fill="auto"/>
          </w:tcPr>
          <w:p w14:paraId="631A7743" w14:textId="77777777" w:rsidR="00E505E2" w:rsidRPr="001B57C5" w:rsidRDefault="00E505E2" w:rsidP="00823ADB">
            <w:pPr>
              <w:spacing w:before="40" w:after="40"/>
              <w:rPr>
                <w:rFonts w:ascii="Helvetica" w:hAnsi="Helvetica" w:cs="Arial"/>
                <w:sz w:val="16"/>
                <w:szCs w:val="16"/>
              </w:rPr>
            </w:pPr>
          </w:p>
        </w:tc>
        <w:tc>
          <w:tcPr>
            <w:tcW w:w="3317" w:type="dxa"/>
            <w:tcBorders>
              <w:top w:val="nil"/>
              <w:left w:val="single" w:sz="4" w:space="0" w:color="auto"/>
              <w:bottom w:val="nil"/>
              <w:right w:val="single" w:sz="4" w:space="0" w:color="auto"/>
            </w:tcBorders>
            <w:shd w:val="clear" w:color="auto" w:fill="auto"/>
          </w:tcPr>
          <w:p w14:paraId="095E3489" w14:textId="209C5C87"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Updates on SDG activities drafted</w:t>
            </w:r>
          </w:p>
        </w:tc>
        <w:tc>
          <w:tcPr>
            <w:tcW w:w="3402" w:type="dxa"/>
            <w:tcBorders>
              <w:top w:val="nil"/>
              <w:left w:val="single" w:sz="4" w:space="0" w:color="auto"/>
              <w:bottom w:val="nil"/>
              <w:right w:val="single" w:sz="4" w:space="0" w:color="auto"/>
            </w:tcBorders>
            <w:shd w:val="clear" w:color="auto" w:fill="auto"/>
          </w:tcPr>
          <w:p w14:paraId="7E123485" w14:textId="052BBC34"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Annual SDG Parliamentary Progress Report drafted and published</w:t>
            </w:r>
          </w:p>
        </w:tc>
        <w:tc>
          <w:tcPr>
            <w:tcW w:w="2070" w:type="dxa"/>
            <w:tcBorders>
              <w:top w:val="nil"/>
              <w:left w:val="single" w:sz="4" w:space="0" w:color="auto"/>
              <w:bottom w:val="nil"/>
              <w:right w:val="single" w:sz="4" w:space="0" w:color="auto"/>
            </w:tcBorders>
            <w:shd w:val="clear" w:color="auto" w:fill="auto"/>
          </w:tcPr>
          <w:p w14:paraId="174C880C" w14:textId="77777777" w:rsidR="00D163C1" w:rsidRPr="001B57C5" w:rsidRDefault="00D163C1" w:rsidP="00823ADB">
            <w:pPr>
              <w:spacing w:before="40" w:after="40"/>
              <w:rPr>
                <w:rFonts w:ascii="Helvetica" w:hAnsi="Helvetica" w:cs="Arial"/>
                <w:sz w:val="16"/>
                <w:szCs w:val="16"/>
              </w:rPr>
            </w:pPr>
            <w:r w:rsidRPr="001B57C5">
              <w:rPr>
                <w:rFonts w:ascii="Helvetica" w:hAnsi="Helvetica" w:cs="Arial"/>
                <w:sz w:val="16"/>
                <w:szCs w:val="16"/>
              </w:rPr>
              <w:t>DC: Project reports</w:t>
            </w:r>
          </w:p>
          <w:p w14:paraId="1B75E0D5" w14:textId="005FEC7C" w:rsidR="00E505E2" w:rsidRPr="001B57C5" w:rsidRDefault="00D163C1" w:rsidP="00823ADB">
            <w:pPr>
              <w:spacing w:before="40" w:after="40"/>
              <w:rPr>
                <w:rFonts w:ascii="Helvetica" w:hAnsi="Helvetica" w:cs="Arial"/>
                <w:sz w:val="16"/>
                <w:szCs w:val="16"/>
              </w:rPr>
            </w:pPr>
            <w:r w:rsidRPr="001B57C5">
              <w:rPr>
                <w:rFonts w:ascii="Helvetica" w:hAnsi="Helvetica" w:cs="Arial"/>
                <w:sz w:val="16"/>
                <w:szCs w:val="16"/>
              </w:rPr>
              <w:t>R:  MPs not engaged</w:t>
            </w:r>
          </w:p>
        </w:tc>
      </w:tr>
      <w:tr w:rsidR="00E505E2" w:rsidRPr="001B57C5" w14:paraId="76F64774" w14:textId="77777777" w:rsidTr="00AE5E9E">
        <w:trPr>
          <w:cantSplit/>
        </w:trPr>
        <w:tc>
          <w:tcPr>
            <w:tcW w:w="1620" w:type="dxa"/>
            <w:vMerge/>
            <w:tcBorders>
              <w:right w:val="single" w:sz="4" w:space="0" w:color="auto"/>
            </w:tcBorders>
            <w:shd w:val="clear" w:color="auto" w:fill="auto"/>
          </w:tcPr>
          <w:p w14:paraId="2640AB30" w14:textId="77777777" w:rsidR="00E505E2" w:rsidRPr="001B57C5" w:rsidRDefault="00E505E2" w:rsidP="00823ADB">
            <w:pPr>
              <w:spacing w:before="40" w:after="40"/>
              <w:rPr>
                <w:rFonts w:ascii="Helvetica" w:hAnsi="Helvetica" w:cs="Arial"/>
                <w:sz w:val="16"/>
                <w:szCs w:val="16"/>
              </w:rPr>
            </w:pPr>
          </w:p>
        </w:tc>
        <w:tc>
          <w:tcPr>
            <w:tcW w:w="2945" w:type="dxa"/>
            <w:tcBorders>
              <w:top w:val="nil"/>
              <w:left w:val="single" w:sz="4" w:space="0" w:color="auto"/>
              <w:bottom w:val="single" w:sz="4" w:space="0" w:color="auto"/>
              <w:right w:val="single" w:sz="4" w:space="0" w:color="auto"/>
            </w:tcBorders>
            <w:shd w:val="clear" w:color="auto" w:fill="auto"/>
          </w:tcPr>
          <w:p w14:paraId="19F42243" w14:textId="04EA3B8B"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Participation of representatives in capacity building/networking events</w:t>
            </w:r>
          </w:p>
        </w:tc>
        <w:tc>
          <w:tcPr>
            <w:tcW w:w="992" w:type="dxa"/>
            <w:tcBorders>
              <w:top w:val="nil"/>
              <w:left w:val="single" w:sz="4" w:space="0" w:color="auto"/>
              <w:bottom w:val="single" w:sz="4" w:space="0" w:color="auto"/>
              <w:right w:val="single" w:sz="4" w:space="0" w:color="auto"/>
            </w:tcBorders>
            <w:shd w:val="clear" w:color="auto" w:fill="auto"/>
          </w:tcPr>
          <w:p w14:paraId="1C806137" w14:textId="77777777"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UNDP</w:t>
            </w:r>
          </w:p>
          <w:p w14:paraId="45D3254D" w14:textId="041E2C83"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Parliament</w:t>
            </w:r>
          </w:p>
        </w:tc>
        <w:tc>
          <w:tcPr>
            <w:tcW w:w="709" w:type="dxa"/>
            <w:tcBorders>
              <w:top w:val="nil"/>
              <w:left w:val="single" w:sz="4" w:space="0" w:color="auto"/>
              <w:bottom w:val="single" w:sz="4" w:space="0" w:color="auto"/>
              <w:right w:val="single" w:sz="4" w:space="0" w:color="auto"/>
            </w:tcBorders>
            <w:shd w:val="clear" w:color="auto" w:fill="auto"/>
          </w:tcPr>
          <w:p w14:paraId="504AE751" w14:textId="65D1DF04"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2</w:t>
            </w:r>
          </w:p>
        </w:tc>
        <w:tc>
          <w:tcPr>
            <w:tcW w:w="567" w:type="dxa"/>
            <w:tcBorders>
              <w:top w:val="nil"/>
              <w:left w:val="single" w:sz="4" w:space="0" w:color="auto"/>
              <w:bottom w:val="single" w:sz="4" w:space="0" w:color="auto"/>
              <w:right w:val="single" w:sz="4" w:space="0" w:color="auto"/>
            </w:tcBorders>
            <w:shd w:val="clear" w:color="auto" w:fill="auto"/>
          </w:tcPr>
          <w:p w14:paraId="6499014A" w14:textId="3F6577F1"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2018</w:t>
            </w:r>
          </w:p>
        </w:tc>
        <w:tc>
          <w:tcPr>
            <w:tcW w:w="3317" w:type="dxa"/>
            <w:tcBorders>
              <w:top w:val="nil"/>
              <w:left w:val="single" w:sz="4" w:space="0" w:color="auto"/>
              <w:bottom w:val="single" w:sz="4" w:space="0" w:color="auto"/>
              <w:right w:val="single" w:sz="4" w:space="0" w:color="auto"/>
            </w:tcBorders>
            <w:shd w:val="clear" w:color="auto" w:fill="auto"/>
          </w:tcPr>
          <w:p w14:paraId="5CD35F2E" w14:textId="29965C9E"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3 MPs participate in related events</w:t>
            </w:r>
          </w:p>
        </w:tc>
        <w:tc>
          <w:tcPr>
            <w:tcW w:w="3402" w:type="dxa"/>
            <w:tcBorders>
              <w:top w:val="nil"/>
              <w:left w:val="single" w:sz="4" w:space="0" w:color="auto"/>
              <w:bottom w:val="single" w:sz="4" w:space="0" w:color="auto"/>
              <w:right w:val="single" w:sz="4" w:space="0" w:color="auto"/>
            </w:tcBorders>
            <w:shd w:val="clear" w:color="auto" w:fill="auto"/>
          </w:tcPr>
          <w:p w14:paraId="33F745BF" w14:textId="086BEE5F"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5 MPs participate in related events</w:t>
            </w:r>
          </w:p>
        </w:tc>
        <w:tc>
          <w:tcPr>
            <w:tcW w:w="2070" w:type="dxa"/>
            <w:tcBorders>
              <w:top w:val="nil"/>
              <w:left w:val="single" w:sz="4" w:space="0" w:color="auto"/>
              <w:bottom w:val="single" w:sz="4" w:space="0" w:color="auto"/>
              <w:right w:val="single" w:sz="4" w:space="0" w:color="auto"/>
            </w:tcBorders>
            <w:shd w:val="clear" w:color="auto" w:fill="auto"/>
          </w:tcPr>
          <w:p w14:paraId="5DF9FE2D" w14:textId="77777777" w:rsidR="00D163C1" w:rsidRPr="001B57C5" w:rsidRDefault="00D163C1" w:rsidP="00823ADB">
            <w:pPr>
              <w:spacing w:before="40" w:after="40"/>
              <w:rPr>
                <w:rFonts w:ascii="Helvetica" w:hAnsi="Helvetica" w:cs="Arial"/>
                <w:sz w:val="16"/>
                <w:szCs w:val="16"/>
              </w:rPr>
            </w:pPr>
            <w:r w:rsidRPr="001B57C5">
              <w:rPr>
                <w:rFonts w:ascii="Helvetica" w:hAnsi="Helvetica" w:cs="Arial"/>
                <w:sz w:val="16"/>
                <w:szCs w:val="16"/>
              </w:rPr>
              <w:t>DC: Project reports</w:t>
            </w:r>
          </w:p>
          <w:p w14:paraId="303B88A7" w14:textId="4EB3E4EF" w:rsidR="00E505E2" w:rsidRPr="001B57C5" w:rsidRDefault="00D163C1" w:rsidP="00823ADB">
            <w:pPr>
              <w:spacing w:before="40" w:after="40"/>
              <w:rPr>
                <w:rFonts w:ascii="Helvetica" w:hAnsi="Helvetica" w:cs="Arial"/>
                <w:sz w:val="16"/>
                <w:szCs w:val="16"/>
              </w:rPr>
            </w:pPr>
            <w:r w:rsidRPr="001B57C5">
              <w:rPr>
                <w:rFonts w:ascii="Helvetica" w:hAnsi="Helvetica" w:cs="Arial"/>
                <w:sz w:val="16"/>
                <w:szCs w:val="16"/>
              </w:rPr>
              <w:t xml:space="preserve">R:  MPs not engaged </w:t>
            </w:r>
          </w:p>
        </w:tc>
      </w:tr>
      <w:tr w:rsidR="00E505E2" w:rsidRPr="001B57C5" w14:paraId="4C096E2E" w14:textId="77777777" w:rsidTr="00AE5E9E">
        <w:trPr>
          <w:cantSplit/>
        </w:trPr>
        <w:tc>
          <w:tcPr>
            <w:tcW w:w="1620" w:type="dxa"/>
            <w:vMerge/>
            <w:tcBorders>
              <w:right w:val="single" w:sz="4" w:space="0" w:color="auto"/>
            </w:tcBorders>
            <w:shd w:val="clear" w:color="auto" w:fill="auto"/>
          </w:tcPr>
          <w:p w14:paraId="0EDE34A9" w14:textId="77777777" w:rsidR="00E505E2" w:rsidRPr="001B57C5" w:rsidRDefault="00E505E2" w:rsidP="00823ADB">
            <w:pPr>
              <w:spacing w:before="40" w:after="40"/>
              <w:rPr>
                <w:rFonts w:ascii="Helvetica" w:hAnsi="Helvetica" w:cs="Arial"/>
                <w:sz w:val="16"/>
                <w:szCs w:val="16"/>
              </w:rPr>
            </w:pPr>
          </w:p>
        </w:tc>
        <w:tc>
          <w:tcPr>
            <w:tcW w:w="2945" w:type="dxa"/>
            <w:tcBorders>
              <w:top w:val="single" w:sz="4" w:space="0" w:color="auto"/>
              <w:left w:val="single" w:sz="4" w:space="0" w:color="auto"/>
              <w:bottom w:val="nil"/>
              <w:right w:val="single" w:sz="4" w:space="0" w:color="auto"/>
            </w:tcBorders>
            <w:shd w:val="clear" w:color="auto" w:fill="auto"/>
          </w:tcPr>
          <w:p w14:paraId="7D96E9D1" w14:textId="48B4BFFF" w:rsidR="00E505E2" w:rsidRPr="001B57C5" w:rsidRDefault="00E505E2" w:rsidP="00823ADB">
            <w:pPr>
              <w:spacing w:before="40" w:after="40"/>
              <w:rPr>
                <w:rFonts w:ascii="Helvetica" w:hAnsi="Helvetica" w:cs="Arial"/>
                <w:i/>
                <w:sz w:val="16"/>
                <w:szCs w:val="16"/>
              </w:rPr>
            </w:pPr>
            <w:r w:rsidRPr="001B57C5">
              <w:rPr>
                <w:rFonts w:ascii="Helvetica" w:hAnsi="Helvetica" w:cs="Arial"/>
                <w:i/>
                <w:sz w:val="16"/>
                <w:szCs w:val="16"/>
              </w:rPr>
              <w:t>Activity Result 1.2: Integration of SDGs into parliamentary committee work enhanced.</w:t>
            </w:r>
          </w:p>
        </w:tc>
        <w:tc>
          <w:tcPr>
            <w:tcW w:w="992" w:type="dxa"/>
            <w:tcBorders>
              <w:top w:val="single" w:sz="4" w:space="0" w:color="auto"/>
              <w:left w:val="single" w:sz="4" w:space="0" w:color="auto"/>
              <w:bottom w:val="nil"/>
              <w:right w:val="single" w:sz="4" w:space="0" w:color="auto"/>
            </w:tcBorders>
            <w:shd w:val="clear" w:color="auto" w:fill="auto"/>
          </w:tcPr>
          <w:p w14:paraId="0308BD18" w14:textId="77777777"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UNDP</w:t>
            </w:r>
          </w:p>
          <w:p w14:paraId="2195007F" w14:textId="014AF965"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Parliament</w:t>
            </w:r>
          </w:p>
        </w:tc>
        <w:tc>
          <w:tcPr>
            <w:tcW w:w="709" w:type="dxa"/>
            <w:tcBorders>
              <w:top w:val="single" w:sz="4" w:space="0" w:color="auto"/>
              <w:left w:val="single" w:sz="4" w:space="0" w:color="auto"/>
              <w:bottom w:val="nil"/>
              <w:right w:val="single" w:sz="4" w:space="0" w:color="auto"/>
            </w:tcBorders>
            <w:shd w:val="clear" w:color="auto" w:fill="auto"/>
          </w:tcPr>
          <w:p w14:paraId="6C40CE7E" w14:textId="77777777" w:rsidR="00E505E2" w:rsidRPr="001B57C5" w:rsidRDefault="00E505E2" w:rsidP="00823ADB">
            <w:pPr>
              <w:spacing w:before="40" w:after="40"/>
              <w:rPr>
                <w:rFonts w:ascii="Helvetica" w:hAnsi="Helvetica" w:cs="Arial"/>
                <w:sz w:val="16"/>
                <w:szCs w:val="16"/>
              </w:rPr>
            </w:pPr>
          </w:p>
        </w:tc>
        <w:tc>
          <w:tcPr>
            <w:tcW w:w="567" w:type="dxa"/>
            <w:tcBorders>
              <w:top w:val="single" w:sz="4" w:space="0" w:color="auto"/>
              <w:left w:val="single" w:sz="4" w:space="0" w:color="auto"/>
              <w:bottom w:val="nil"/>
              <w:right w:val="single" w:sz="4" w:space="0" w:color="auto"/>
            </w:tcBorders>
            <w:shd w:val="clear" w:color="auto" w:fill="auto"/>
          </w:tcPr>
          <w:p w14:paraId="0D3EA71F" w14:textId="77777777" w:rsidR="00E505E2" w:rsidRPr="001B57C5" w:rsidRDefault="00E505E2" w:rsidP="00823ADB">
            <w:pPr>
              <w:spacing w:before="40" w:after="40"/>
              <w:rPr>
                <w:rFonts w:ascii="Helvetica" w:hAnsi="Helvetica" w:cs="Arial"/>
                <w:sz w:val="16"/>
                <w:szCs w:val="16"/>
              </w:rPr>
            </w:pPr>
          </w:p>
        </w:tc>
        <w:tc>
          <w:tcPr>
            <w:tcW w:w="3317" w:type="dxa"/>
            <w:tcBorders>
              <w:top w:val="single" w:sz="4" w:space="0" w:color="auto"/>
              <w:left w:val="single" w:sz="4" w:space="0" w:color="auto"/>
              <w:bottom w:val="nil"/>
              <w:right w:val="single" w:sz="4" w:space="0" w:color="auto"/>
            </w:tcBorders>
            <w:shd w:val="clear" w:color="auto" w:fill="auto"/>
          </w:tcPr>
          <w:p w14:paraId="379E00BE" w14:textId="05D88248"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Conduct of baseline survey on stakeholder (MPs and Civil Society) perspectives on parliamentary committees and SDGs</w:t>
            </w:r>
          </w:p>
        </w:tc>
        <w:tc>
          <w:tcPr>
            <w:tcW w:w="3402" w:type="dxa"/>
            <w:tcBorders>
              <w:top w:val="single" w:sz="4" w:space="0" w:color="auto"/>
              <w:left w:val="single" w:sz="4" w:space="0" w:color="auto"/>
              <w:bottom w:val="nil"/>
              <w:right w:val="single" w:sz="4" w:space="0" w:color="auto"/>
            </w:tcBorders>
            <w:shd w:val="clear" w:color="auto" w:fill="auto"/>
          </w:tcPr>
          <w:p w14:paraId="438F4081" w14:textId="7B409667"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Conduct of tracking survey on stakeholder perspectives on parliamentary committees indicates improvement (% level of improvement established after baseline)</w:t>
            </w:r>
          </w:p>
        </w:tc>
        <w:tc>
          <w:tcPr>
            <w:tcW w:w="2070" w:type="dxa"/>
            <w:tcBorders>
              <w:top w:val="single" w:sz="4" w:space="0" w:color="auto"/>
              <w:left w:val="single" w:sz="4" w:space="0" w:color="auto"/>
              <w:bottom w:val="nil"/>
              <w:right w:val="single" w:sz="4" w:space="0" w:color="auto"/>
            </w:tcBorders>
            <w:shd w:val="clear" w:color="auto" w:fill="auto"/>
          </w:tcPr>
          <w:p w14:paraId="6257CD58" w14:textId="77777777" w:rsidR="00F07AA4" w:rsidRPr="001B57C5" w:rsidRDefault="00F07AA4" w:rsidP="00823ADB">
            <w:pPr>
              <w:spacing w:before="40" w:after="40"/>
              <w:rPr>
                <w:rFonts w:ascii="Helvetica" w:hAnsi="Helvetica" w:cs="Arial"/>
                <w:sz w:val="16"/>
                <w:szCs w:val="16"/>
              </w:rPr>
            </w:pPr>
            <w:r w:rsidRPr="001B57C5">
              <w:rPr>
                <w:rFonts w:ascii="Helvetica" w:hAnsi="Helvetica" w:cs="Arial"/>
                <w:sz w:val="16"/>
                <w:szCs w:val="16"/>
              </w:rPr>
              <w:t>DC: Project reports</w:t>
            </w:r>
          </w:p>
          <w:p w14:paraId="69AA79A4" w14:textId="5D6DA63F" w:rsidR="00E505E2" w:rsidRPr="001B57C5" w:rsidRDefault="00F07AA4" w:rsidP="00823ADB">
            <w:pPr>
              <w:spacing w:before="40" w:after="40"/>
              <w:rPr>
                <w:rFonts w:ascii="Helvetica" w:hAnsi="Helvetica" w:cs="Arial"/>
                <w:sz w:val="16"/>
                <w:szCs w:val="16"/>
              </w:rPr>
            </w:pPr>
            <w:r w:rsidRPr="001B57C5">
              <w:rPr>
                <w:rFonts w:ascii="Helvetica" w:hAnsi="Helvetica" w:cs="Arial"/>
                <w:sz w:val="16"/>
                <w:szCs w:val="16"/>
              </w:rPr>
              <w:t>R:  MPs not engaged</w:t>
            </w:r>
          </w:p>
        </w:tc>
      </w:tr>
      <w:tr w:rsidR="00E505E2" w:rsidRPr="001B57C5" w14:paraId="1B83E06F" w14:textId="77777777" w:rsidTr="00AE5E9E">
        <w:trPr>
          <w:cantSplit/>
        </w:trPr>
        <w:tc>
          <w:tcPr>
            <w:tcW w:w="1620" w:type="dxa"/>
            <w:vMerge/>
            <w:tcBorders>
              <w:right w:val="single" w:sz="4" w:space="0" w:color="auto"/>
            </w:tcBorders>
            <w:shd w:val="clear" w:color="auto" w:fill="auto"/>
          </w:tcPr>
          <w:p w14:paraId="1B102C55" w14:textId="77777777" w:rsidR="00E505E2" w:rsidRPr="001B57C5" w:rsidRDefault="00E505E2" w:rsidP="00823ADB">
            <w:pPr>
              <w:spacing w:before="40" w:after="40"/>
              <w:rPr>
                <w:rFonts w:ascii="Helvetica" w:hAnsi="Helvetica" w:cs="Arial"/>
                <w:sz w:val="16"/>
                <w:szCs w:val="16"/>
              </w:rPr>
            </w:pPr>
          </w:p>
        </w:tc>
        <w:tc>
          <w:tcPr>
            <w:tcW w:w="2945" w:type="dxa"/>
            <w:tcBorders>
              <w:top w:val="nil"/>
              <w:left w:val="single" w:sz="4" w:space="0" w:color="auto"/>
              <w:bottom w:val="nil"/>
              <w:right w:val="single" w:sz="4" w:space="0" w:color="auto"/>
            </w:tcBorders>
            <w:shd w:val="clear" w:color="auto" w:fill="auto"/>
          </w:tcPr>
          <w:p w14:paraId="568187DA" w14:textId="6BE27675"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Development of SDG Parliamentary Committee Action Plans and related reports</w:t>
            </w:r>
          </w:p>
        </w:tc>
        <w:tc>
          <w:tcPr>
            <w:tcW w:w="992" w:type="dxa"/>
            <w:tcBorders>
              <w:top w:val="nil"/>
              <w:left w:val="single" w:sz="4" w:space="0" w:color="auto"/>
              <w:bottom w:val="nil"/>
              <w:right w:val="single" w:sz="4" w:space="0" w:color="auto"/>
            </w:tcBorders>
            <w:shd w:val="clear" w:color="auto" w:fill="auto"/>
          </w:tcPr>
          <w:p w14:paraId="344E4999" w14:textId="77777777"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UNDP</w:t>
            </w:r>
          </w:p>
          <w:p w14:paraId="4245A145" w14:textId="3A6A3C02"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Parliament</w:t>
            </w:r>
          </w:p>
        </w:tc>
        <w:tc>
          <w:tcPr>
            <w:tcW w:w="709" w:type="dxa"/>
            <w:tcBorders>
              <w:top w:val="nil"/>
              <w:left w:val="single" w:sz="4" w:space="0" w:color="auto"/>
              <w:bottom w:val="nil"/>
              <w:right w:val="single" w:sz="4" w:space="0" w:color="auto"/>
            </w:tcBorders>
            <w:shd w:val="clear" w:color="auto" w:fill="auto"/>
          </w:tcPr>
          <w:p w14:paraId="04489D33" w14:textId="2B2AEBC3" w:rsidR="00E505E2" w:rsidRPr="001B57C5" w:rsidRDefault="001242DF" w:rsidP="00823ADB">
            <w:pPr>
              <w:spacing w:before="40" w:after="40"/>
              <w:rPr>
                <w:rFonts w:ascii="Helvetica" w:hAnsi="Helvetica" w:cs="Arial"/>
                <w:sz w:val="16"/>
                <w:szCs w:val="16"/>
              </w:rPr>
            </w:pPr>
            <w:r w:rsidRPr="001B57C5">
              <w:rPr>
                <w:rFonts w:ascii="Helvetica" w:hAnsi="Helvetica" w:cs="Arial"/>
                <w:sz w:val="16"/>
                <w:szCs w:val="16"/>
              </w:rPr>
              <w:t>0</w:t>
            </w:r>
          </w:p>
        </w:tc>
        <w:tc>
          <w:tcPr>
            <w:tcW w:w="567" w:type="dxa"/>
            <w:tcBorders>
              <w:top w:val="nil"/>
              <w:left w:val="single" w:sz="4" w:space="0" w:color="auto"/>
              <w:bottom w:val="nil"/>
              <w:right w:val="single" w:sz="4" w:space="0" w:color="auto"/>
            </w:tcBorders>
            <w:shd w:val="clear" w:color="auto" w:fill="auto"/>
          </w:tcPr>
          <w:p w14:paraId="70C36BCA" w14:textId="77777777" w:rsidR="00E505E2" w:rsidRPr="001B57C5" w:rsidRDefault="00E505E2" w:rsidP="00823ADB">
            <w:pPr>
              <w:spacing w:before="40" w:after="40"/>
              <w:rPr>
                <w:rFonts w:ascii="Helvetica" w:hAnsi="Helvetica" w:cs="Arial"/>
                <w:sz w:val="16"/>
                <w:szCs w:val="16"/>
              </w:rPr>
            </w:pPr>
          </w:p>
        </w:tc>
        <w:tc>
          <w:tcPr>
            <w:tcW w:w="3317" w:type="dxa"/>
            <w:tcBorders>
              <w:top w:val="nil"/>
              <w:left w:val="single" w:sz="4" w:space="0" w:color="auto"/>
              <w:bottom w:val="nil"/>
              <w:right w:val="single" w:sz="4" w:space="0" w:color="auto"/>
            </w:tcBorders>
            <w:shd w:val="clear" w:color="auto" w:fill="auto"/>
          </w:tcPr>
          <w:p w14:paraId="5A79D790" w14:textId="792FA590"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Identification of four priority committees</w:t>
            </w:r>
          </w:p>
          <w:p w14:paraId="140B226A" w14:textId="06DEBB64"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Drafts outline of SDG Parliamentary Committee Action Plan</w:t>
            </w:r>
          </w:p>
        </w:tc>
        <w:tc>
          <w:tcPr>
            <w:tcW w:w="3402" w:type="dxa"/>
            <w:tcBorders>
              <w:top w:val="nil"/>
              <w:left w:val="single" w:sz="4" w:space="0" w:color="auto"/>
              <w:bottom w:val="nil"/>
              <w:right w:val="single" w:sz="4" w:space="0" w:color="auto"/>
            </w:tcBorders>
            <w:shd w:val="clear" w:color="auto" w:fill="auto"/>
          </w:tcPr>
          <w:p w14:paraId="0A340411" w14:textId="4C7627D2"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SDG Parliamentary Committee Action Plans prepared and adopted</w:t>
            </w:r>
          </w:p>
        </w:tc>
        <w:tc>
          <w:tcPr>
            <w:tcW w:w="2070" w:type="dxa"/>
            <w:tcBorders>
              <w:top w:val="nil"/>
              <w:left w:val="single" w:sz="4" w:space="0" w:color="auto"/>
              <w:bottom w:val="nil"/>
              <w:right w:val="single" w:sz="4" w:space="0" w:color="auto"/>
            </w:tcBorders>
            <w:shd w:val="clear" w:color="auto" w:fill="auto"/>
          </w:tcPr>
          <w:p w14:paraId="528FB3B3" w14:textId="77777777" w:rsidR="00F07AA4" w:rsidRPr="001B57C5" w:rsidRDefault="00F07AA4" w:rsidP="00823ADB">
            <w:pPr>
              <w:spacing w:before="40" w:after="40"/>
              <w:rPr>
                <w:rFonts w:ascii="Helvetica" w:hAnsi="Helvetica" w:cs="Arial"/>
                <w:sz w:val="16"/>
                <w:szCs w:val="16"/>
              </w:rPr>
            </w:pPr>
            <w:r w:rsidRPr="001B57C5">
              <w:rPr>
                <w:rFonts w:ascii="Helvetica" w:hAnsi="Helvetica" w:cs="Arial"/>
                <w:sz w:val="16"/>
                <w:szCs w:val="16"/>
              </w:rPr>
              <w:t>DC: Project reports</w:t>
            </w:r>
          </w:p>
          <w:p w14:paraId="088CC590" w14:textId="6DEDBAAF" w:rsidR="00E505E2" w:rsidRPr="001B57C5" w:rsidRDefault="00F07AA4" w:rsidP="00823ADB">
            <w:pPr>
              <w:spacing w:before="40" w:after="40"/>
              <w:rPr>
                <w:rFonts w:ascii="Helvetica" w:hAnsi="Helvetica" w:cs="Arial"/>
                <w:sz w:val="16"/>
                <w:szCs w:val="16"/>
              </w:rPr>
            </w:pPr>
            <w:r w:rsidRPr="001B57C5">
              <w:rPr>
                <w:rFonts w:ascii="Helvetica" w:hAnsi="Helvetica" w:cs="Arial"/>
                <w:sz w:val="16"/>
                <w:szCs w:val="16"/>
              </w:rPr>
              <w:t>R:  MPs not engaged</w:t>
            </w:r>
          </w:p>
        </w:tc>
      </w:tr>
      <w:tr w:rsidR="00E505E2" w:rsidRPr="001B57C5" w14:paraId="2A6EB9B9" w14:textId="77777777" w:rsidTr="00AE5E9E">
        <w:trPr>
          <w:cantSplit/>
        </w:trPr>
        <w:tc>
          <w:tcPr>
            <w:tcW w:w="1620" w:type="dxa"/>
            <w:vMerge/>
            <w:tcBorders>
              <w:right w:val="single" w:sz="4" w:space="0" w:color="auto"/>
            </w:tcBorders>
            <w:shd w:val="clear" w:color="auto" w:fill="auto"/>
          </w:tcPr>
          <w:p w14:paraId="5CDE3543" w14:textId="77777777" w:rsidR="00E505E2" w:rsidRPr="001B57C5" w:rsidRDefault="00E505E2" w:rsidP="00823ADB">
            <w:pPr>
              <w:spacing w:before="40" w:after="40"/>
              <w:rPr>
                <w:rFonts w:ascii="Helvetica" w:hAnsi="Helvetica" w:cs="Arial"/>
                <w:sz w:val="16"/>
                <w:szCs w:val="16"/>
              </w:rPr>
            </w:pPr>
          </w:p>
        </w:tc>
        <w:tc>
          <w:tcPr>
            <w:tcW w:w="2945" w:type="dxa"/>
            <w:tcBorders>
              <w:top w:val="nil"/>
              <w:left w:val="single" w:sz="4" w:space="0" w:color="auto"/>
              <w:bottom w:val="nil"/>
              <w:right w:val="single" w:sz="4" w:space="0" w:color="auto"/>
            </w:tcBorders>
            <w:shd w:val="clear" w:color="auto" w:fill="auto"/>
          </w:tcPr>
          <w:p w14:paraId="53AE2D6C" w14:textId="7148E945"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Provision of targeted SDG research and technical support delivered to parliamentary committees</w:t>
            </w:r>
          </w:p>
        </w:tc>
        <w:tc>
          <w:tcPr>
            <w:tcW w:w="992" w:type="dxa"/>
            <w:tcBorders>
              <w:top w:val="nil"/>
              <w:left w:val="single" w:sz="4" w:space="0" w:color="auto"/>
              <w:bottom w:val="nil"/>
              <w:right w:val="single" w:sz="4" w:space="0" w:color="auto"/>
            </w:tcBorders>
            <w:shd w:val="clear" w:color="auto" w:fill="auto"/>
          </w:tcPr>
          <w:p w14:paraId="188CDFB9" w14:textId="77777777"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UNDP</w:t>
            </w:r>
          </w:p>
          <w:p w14:paraId="5C115928" w14:textId="6F6F86D5"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Parliament</w:t>
            </w:r>
          </w:p>
        </w:tc>
        <w:tc>
          <w:tcPr>
            <w:tcW w:w="709" w:type="dxa"/>
            <w:tcBorders>
              <w:top w:val="nil"/>
              <w:left w:val="single" w:sz="4" w:space="0" w:color="auto"/>
              <w:bottom w:val="nil"/>
              <w:right w:val="single" w:sz="4" w:space="0" w:color="auto"/>
            </w:tcBorders>
            <w:shd w:val="clear" w:color="auto" w:fill="auto"/>
          </w:tcPr>
          <w:p w14:paraId="209633F7" w14:textId="28A3641E" w:rsidR="00E505E2" w:rsidRPr="001B57C5" w:rsidRDefault="001242DF" w:rsidP="00823ADB">
            <w:pPr>
              <w:spacing w:before="40" w:after="40"/>
              <w:rPr>
                <w:rFonts w:ascii="Helvetica" w:hAnsi="Helvetica" w:cs="Arial"/>
                <w:sz w:val="16"/>
                <w:szCs w:val="16"/>
              </w:rPr>
            </w:pPr>
            <w:r w:rsidRPr="001B57C5">
              <w:rPr>
                <w:rFonts w:ascii="Helvetica" w:hAnsi="Helvetica" w:cs="Arial"/>
                <w:sz w:val="16"/>
                <w:szCs w:val="16"/>
              </w:rPr>
              <w:t>0</w:t>
            </w:r>
          </w:p>
        </w:tc>
        <w:tc>
          <w:tcPr>
            <w:tcW w:w="567" w:type="dxa"/>
            <w:tcBorders>
              <w:top w:val="nil"/>
              <w:left w:val="single" w:sz="4" w:space="0" w:color="auto"/>
              <w:bottom w:val="nil"/>
              <w:right w:val="single" w:sz="4" w:space="0" w:color="auto"/>
            </w:tcBorders>
            <w:shd w:val="clear" w:color="auto" w:fill="auto"/>
          </w:tcPr>
          <w:p w14:paraId="3D545BCE" w14:textId="77777777" w:rsidR="00E505E2" w:rsidRPr="001B57C5" w:rsidRDefault="00E505E2" w:rsidP="00823ADB">
            <w:pPr>
              <w:spacing w:before="40" w:after="40"/>
              <w:rPr>
                <w:rFonts w:ascii="Helvetica" w:hAnsi="Helvetica" w:cs="Arial"/>
                <w:sz w:val="16"/>
                <w:szCs w:val="16"/>
              </w:rPr>
            </w:pPr>
          </w:p>
        </w:tc>
        <w:tc>
          <w:tcPr>
            <w:tcW w:w="3317" w:type="dxa"/>
            <w:tcBorders>
              <w:top w:val="nil"/>
              <w:left w:val="single" w:sz="4" w:space="0" w:color="auto"/>
              <w:bottom w:val="nil"/>
              <w:right w:val="single" w:sz="4" w:space="0" w:color="auto"/>
            </w:tcBorders>
            <w:shd w:val="clear" w:color="auto" w:fill="auto"/>
          </w:tcPr>
          <w:p w14:paraId="6852B5D7" w14:textId="445FE0F8"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2 parliamentary committees provided with research and technical support on issues relevant to SDGs</w:t>
            </w:r>
          </w:p>
        </w:tc>
        <w:tc>
          <w:tcPr>
            <w:tcW w:w="3402" w:type="dxa"/>
            <w:tcBorders>
              <w:top w:val="nil"/>
              <w:left w:val="single" w:sz="4" w:space="0" w:color="auto"/>
              <w:bottom w:val="nil"/>
              <w:right w:val="single" w:sz="4" w:space="0" w:color="auto"/>
            </w:tcBorders>
            <w:shd w:val="clear" w:color="auto" w:fill="auto"/>
          </w:tcPr>
          <w:p w14:paraId="4816E84D" w14:textId="06DCD29B"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 xml:space="preserve">10 parliamentary committees provided with research and technical support on </w:t>
            </w:r>
            <w:proofErr w:type="gramStart"/>
            <w:r w:rsidRPr="001B57C5">
              <w:rPr>
                <w:rFonts w:ascii="Helvetica" w:hAnsi="Helvetica" w:cs="Arial"/>
                <w:sz w:val="16"/>
                <w:szCs w:val="16"/>
              </w:rPr>
              <w:t>issues  relevant</w:t>
            </w:r>
            <w:proofErr w:type="gramEnd"/>
            <w:r w:rsidRPr="001B57C5">
              <w:rPr>
                <w:rFonts w:ascii="Helvetica" w:hAnsi="Helvetica" w:cs="Arial"/>
                <w:sz w:val="16"/>
                <w:szCs w:val="16"/>
              </w:rPr>
              <w:t xml:space="preserve"> to SDGs</w:t>
            </w:r>
          </w:p>
        </w:tc>
        <w:tc>
          <w:tcPr>
            <w:tcW w:w="2070" w:type="dxa"/>
            <w:tcBorders>
              <w:top w:val="nil"/>
              <w:left w:val="single" w:sz="4" w:space="0" w:color="auto"/>
              <w:bottom w:val="nil"/>
              <w:right w:val="single" w:sz="4" w:space="0" w:color="auto"/>
            </w:tcBorders>
            <w:shd w:val="clear" w:color="auto" w:fill="auto"/>
          </w:tcPr>
          <w:p w14:paraId="541FB18D" w14:textId="77777777" w:rsidR="00F07AA4" w:rsidRPr="001B57C5" w:rsidRDefault="00F07AA4" w:rsidP="00823ADB">
            <w:pPr>
              <w:spacing w:before="40" w:after="40"/>
              <w:rPr>
                <w:rFonts w:ascii="Helvetica" w:hAnsi="Helvetica" w:cs="Arial"/>
                <w:sz w:val="16"/>
                <w:szCs w:val="16"/>
              </w:rPr>
            </w:pPr>
            <w:r w:rsidRPr="001B57C5">
              <w:rPr>
                <w:rFonts w:ascii="Helvetica" w:hAnsi="Helvetica" w:cs="Arial"/>
                <w:sz w:val="16"/>
                <w:szCs w:val="16"/>
              </w:rPr>
              <w:t>DC: Project reports</w:t>
            </w:r>
          </w:p>
          <w:p w14:paraId="31DA9ABB" w14:textId="5EEB504D" w:rsidR="00E505E2" w:rsidRPr="001B57C5" w:rsidRDefault="00F07AA4" w:rsidP="00823ADB">
            <w:pPr>
              <w:spacing w:before="40" w:after="40"/>
              <w:rPr>
                <w:rFonts w:ascii="Helvetica" w:hAnsi="Helvetica" w:cs="Arial"/>
                <w:sz w:val="16"/>
                <w:szCs w:val="16"/>
              </w:rPr>
            </w:pPr>
            <w:r w:rsidRPr="001B57C5">
              <w:rPr>
                <w:rFonts w:ascii="Helvetica" w:hAnsi="Helvetica" w:cs="Arial"/>
                <w:sz w:val="16"/>
                <w:szCs w:val="16"/>
              </w:rPr>
              <w:t>R:  MPs not engaged</w:t>
            </w:r>
          </w:p>
        </w:tc>
      </w:tr>
      <w:tr w:rsidR="00E505E2" w:rsidRPr="001B57C5" w14:paraId="0059F10B" w14:textId="77777777" w:rsidTr="00AE5E9E">
        <w:trPr>
          <w:cantSplit/>
        </w:trPr>
        <w:tc>
          <w:tcPr>
            <w:tcW w:w="1620" w:type="dxa"/>
            <w:vMerge/>
            <w:tcBorders>
              <w:right w:val="single" w:sz="4" w:space="0" w:color="auto"/>
            </w:tcBorders>
            <w:shd w:val="clear" w:color="auto" w:fill="auto"/>
          </w:tcPr>
          <w:p w14:paraId="3F3FB86C" w14:textId="77777777" w:rsidR="00E505E2" w:rsidRPr="001B57C5" w:rsidRDefault="00E505E2" w:rsidP="00823ADB">
            <w:pPr>
              <w:spacing w:before="40" w:after="40"/>
              <w:rPr>
                <w:rFonts w:ascii="Helvetica" w:hAnsi="Helvetica" w:cs="Arial"/>
                <w:sz w:val="16"/>
                <w:szCs w:val="16"/>
              </w:rPr>
            </w:pPr>
          </w:p>
        </w:tc>
        <w:tc>
          <w:tcPr>
            <w:tcW w:w="2945" w:type="dxa"/>
            <w:tcBorders>
              <w:top w:val="nil"/>
              <w:left w:val="single" w:sz="4" w:space="0" w:color="auto"/>
              <w:bottom w:val="nil"/>
              <w:right w:val="single" w:sz="4" w:space="0" w:color="auto"/>
            </w:tcBorders>
            <w:shd w:val="clear" w:color="auto" w:fill="auto"/>
          </w:tcPr>
          <w:p w14:paraId="0A92DF21" w14:textId="1529EAE3"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Development of Impact Assessment Mechanism</w:t>
            </w:r>
          </w:p>
        </w:tc>
        <w:tc>
          <w:tcPr>
            <w:tcW w:w="992" w:type="dxa"/>
            <w:tcBorders>
              <w:top w:val="nil"/>
              <w:left w:val="single" w:sz="4" w:space="0" w:color="auto"/>
              <w:bottom w:val="nil"/>
              <w:right w:val="single" w:sz="4" w:space="0" w:color="auto"/>
            </w:tcBorders>
            <w:shd w:val="clear" w:color="auto" w:fill="auto"/>
          </w:tcPr>
          <w:p w14:paraId="24949649" w14:textId="77777777"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UNDP</w:t>
            </w:r>
          </w:p>
          <w:p w14:paraId="3F86AAF0" w14:textId="73564090"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Parliament</w:t>
            </w:r>
          </w:p>
        </w:tc>
        <w:tc>
          <w:tcPr>
            <w:tcW w:w="709" w:type="dxa"/>
            <w:tcBorders>
              <w:top w:val="nil"/>
              <w:left w:val="single" w:sz="4" w:space="0" w:color="auto"/>
              <w:bottom w:val="nil"/>
              <w:right w:val="single" w:sz="4" w:space="0" w:color="auto"/>
            </w:tcBorders>
            <w:shd w:val="clear" w:color="auto" w:fill="auto"/>
          </w:tcPr>
          <w:p w14:paraId="2C588AA3" w14:textId="1F44A94B" w:rsidR="00E505E2" w:rsidRPr="001B57C5" w:rsidRDefault="001242DF" w:rsidP="00823ADB">
            <w:pPr>
              <w:spacing w:before="40" w:after="40"/>
              <w:rPr>
                <w:rFonts w:ascii="Helvetica" w:hAnsi="Helvetica" w:cs="Arial"/>
                <w:sz w:val="16"/>
                <w:szCs w:val="16"/>
              </w:rPr>
            </w:pPr>
            <w:r w:rsidRPr="001B57C5">
              <w:rPr>
                <w:rFonts w:ascii="Helvetica" w:hAnsi="Helvetica" w:cs="Arial"/>
                <w:sz w:val="16"/>
                <w:szCs w:val="16"/>
              </w:rPr>
              <w:t>0</w:t>
            </w:r>
          </w:p>
        </w:tc>
        <w:tc>
          <w:tcPr>
            <w:tcW w:w="567" w:type="dxa"/>
            <w:tcBorders>
              <w:top w:val="nil"/>
              <w:left w:val="single" w:sz="4" w:space="0" w:color="auto"/>
              <w:bottom w:val="nil"/>
              <w:right w:val="single" w:sz="4" w:space="0" w:color="auto"/>
            </w:tcBorders>
            <w:shd w:val="clear" w:color="auto" w:fill="auto"/>
          </w:tcPr>
          <w:p w14:paraId="5BCB53B3" w14:textId="77777777" w:rsidR="00E505E2" w:rsidRPr="001B57C5" w:rsidRDefault="00E505E2" w:rsidP="00823ADB">
            <w:pPr>
              <w:spacing w:before="40" w:after="40"/>
              <w:rPr>
                <w:rFonts w:ascii="Helvetica" w:hAnsi="Helvetica" w:cs="Arial"/>
                <w:sz w:val="16"/>
                <w:szCs w:val="16"/>
              </w:rPr>
            </w:pPr>
          </w:p>
        </w:tc>
        <w:tc>
          <w:tcPr>
            <w:tcW w:w="3317" w:type="dxa"/>
            <w:tcBorders>
              <w:top w:val="nil"/>
              <w:left w:val="single" w:sz="4" w:space="0" w:color="auto"/>
              <w:bottom w:val="nil"/>
              <w:right w:val="single" w:sz="4" w:space="0" w:color="auto"/>
            </w:tcBorders>
            <w:shd w:val="clear" w:color="auto" w:fill="auto"/>
          </w:tcPr>
          <w:p w14:paraId="40831499" w14:textId="77777777"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Workshop with Research Centre to develop outline framework for SDG Impact Assessment Mechanism</w:t>
            </w:r>
          </w:p>
          <w:p w14:paraId="2256D49E" w14:textId="7FBA0161"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2 draft laws reviewed for impact on SDGs</w:t>
            </w:r>
          </w:p>
        </w:tc>
        <w:tc>
          <w:tcPr>
            <w:tcW w:w="3402" w:type="dxa"/>
            <w:tcBorders>
              <w:top w:val="nil"/>
              <w:left w:val="single" w:sz="4" w:space="0" w:color="auto"/>
              <w:bottom w:val="nil"/>
              <w:right w:val="single" w:sz="4" w:space="0" w:color="auto"/>
            </w:tcBorders>
            <w:shd w:val="clear" w:color="auto" w:fill="auto"/>
          </w:tcPr>
          <w:p w14:paraId="5EF5D813" w14:textId="77777777"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SDG Impact Assessment Mechanism launched and effective</w:t>
            </w:r>
          </w:p>
          <w:p w14:paraId="78277C06" w14:textId="25A881FA"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 xml:space="preserve">5 draft </w:t>
            </w:r>
            <w:proofErr w:type="gramStart"/>
            <w:r w:rsidRPr="001B57C5">
              <w:rPr>
                <w:rFonts w:ascii="Helvetica" w:hAnsi="Helvetica" w:cs="Arial"/>
                <w:sz w:val="16"/>
                <w:szCs w:val="16"/>
              </w:rPr>
              <w:t>laws  reviewed</w:t>
            </w:r>
            <w:proofErr w:type="gramEnd"/>
            <w:r w:rsidRPr="001B57C5">
              <w:rPr>
                <w:rFonts w:ascii="Helvetica" w:hAnsi="Helvetica" w:cs="Arial"/>
                <w:sz w:val="16"/>
                <w:szCs w:val="16"/>
              </w:rPr>
              <w:t xml:space="preserve"> for impact on SDGs</w:t>
            </w:r>
          </w:p>
        </w:tc>
        <w:tc>
          <w:tcPr>
            <w:tcW w:w="2070" w:type="dxa"/>
            <w:tcBorders>
              <w:top w:val="nil"/>
              <w:left w:val="single" w:sz="4" w:space="0" w:color="auto"/>
              <w:bottom w:val="nil"/>
              <w:right w:val="single" w:sz="4" w:space="0" w:color="auto"/>
            </w:tcBorders>
            <w:shd w:val="clear" w:color="auto" w:fill="auto"/>
          </w:tcPr>
          <w:p w14:paraId="04749143" w14:textId="77777777" w:rsidR="00F07AA4" w:rsidRPr="001B57C5" w:rsidRDefault="00F07AA4" w:rsidP="00823ADB">
            <w:pPr>
              <w:spacing w:before="40" w:after="40"/>
              <w:rPr>
                <w:rFonts w:ascii="Helvetica" w:hAnsi="Helvetica" w:cs="Arial"/>
                <w:sz w:val="16"/>
                <w:szCs w:val="16"/>
              </w:rPr>
            </w:pPr>
            <w:r w:rsidRPr="001B57C5">
              <w:rPr>
                <w:rFonts w:ascii="Helvetica" w:hAnsi="Helvetica" w:cs="Arial"/>
                <w:sz w:val="16"/>
                <w:szCs w:val="16"/>
              </w:rPr>
              <w:t>DC: Project reports</w:t>
            </w:r>
          </w:p>
          <w:p w14:paraId="1DCDEF16" w14:textId="06F5716A" w:rsidR="00E505E2" w:rsidRPr="001B57C5" w:rsidRDefault="00F07AA4" w:rsidP="00823ADB">
            <w:pPr>
              <w:spacing w:before="40" w:after="40"/>
              <w:rPr>
                <w:rFonts w:ascii="Helvetica" w:hAnsi="Helvetica" w:cs="Arial"/>
                <w:sz w:val="16"/>
                <w:szCs w:val="16"/>
              </w:rPr>
            </w:pPr>
            <w:r w:rsidRPr="001B57C5">
              <w:rPr>
                <w:rFonts w:ascii="Helvetica" w:hAnsi="Helvetica" w:cs="Arial"/>
                <w:sz w:val="16"/>
                <w:szCs w:val="16"/>
              </w:rPr>
              <w:t>R:  MPs not engaged</w:t>
            </w:r>
          </w:p>
        </w:tc>
      </w:tr>
      <w:tr w:rsidR="00E505E2" w:rsidRPr="001B57C5" w14:paraId="2B5BA42B" w14:textId="77777777" w:rsidTr="00AE5E9E">
        <w:trPr>
          <w:cantSplit/>
        </w:trPr>
        <w:tc>
          <w:tcPr>
            <w:tcW w:w="1620" w:type="dxa"/>
            <w:vMerge/>
            <w:tcBorders>
              <w:right w:val="single" w:sz="4" w:space="0" w:color="auto"/>
            </w:tcBorders>
            <w:shd w:val="clear" w:color="auto" w:fill="auto"/>
          </w:tcPr>
          <w:p w14:paraId="6290CC19" w14:textId="77777777" w:rsidR="00E505E2" w:rsidRPr="001B57C5" w:rsidRDefault="00E505E2" w:rsidP="00823ADB">
            <w:pPr>
              <w:spacing w:before="40" w:after="40"/>
              <w:rPr>
                <w:rFonts w:ascii="Helvetica" w:hAnsi="Helvetica" w:cs="Arial"/>
                <w:sz w:val="16"/>
                <w:szCs w:val="16"/>
              </w:rPr>
            </w:pPr>
          </w:p>
        </w:tc>
        <w:tc>
          <w:tcPr>
            <w:tcW w:w="2945" w:type="dxa"/>
            <w:tcBorders>
              <w:top w:val="nil"/>
              <w:left w:val="single" w:sz="4" w:space="0" w:color="auto"/>
              <w:bottom w:val="single" w:sz="4" w:space="0" w:color="auto"/>
              <w:right w:val="single" w:sz="4" w:space="0" w:color="auto"/>
            </w:tcBorders>
            <w:shd w:val="clear" w:color="auto" w:fill="auto"/>
          </w:tcPr>
          <w:p w14:paraId="67F2B991" w14:textId="0424D2D2"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Provision of expert advisors for parliamentary committees in their review of SDG-relevant areas</w:t>
            </w:r>
          </w:p>
        </w:tc>
        <w:tc>
          <w:tcPr>
            <w:tcW w:w="992" w:type="dxa"/>
            <w:tcBorders>
              <w:top w:val="nil"/>
              <w:left w:val="single" w:sz="4" w:space="0" w:color="auto"/>
              <w:bottom w:val="single" w:sz="4" w:space="0" w:color="auto"/>
              <w:right w:val="single" w:sz="4" w:space="0" w:color="auto"/>
            </w:tcBorders>
            <w:shd w:val="clear" w:color="auto" w:fill="auto"/>
          </w:tcPr>
          <w:p w14:paraId="3BFA1D5E" w14:textId="77777777"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UNDP</w:t>
            </w:r>
          </w:p>
          <w:p w14:paraId="65C5CB63" w14:textId="05456FC6"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Parliament</w:t>
            </w:r>
          </w:p>
        </w:tc>
        <w:tc>
          <w:tcPr>
            <w:tcW w:w="709" w:type="dxa"/>
            <w:tcBorders>
              <w:top w:val="nil"/>
              <w:left w:val="single" w:sz="4" w:space="0" w:color="auto"/>
              <w:bottom w:val="single" w:sz="4" w:space="0" w:color="auto"/>
              <w:right w:val="single" w:sz="4" w:space="0" w:color="auto"/>
            </w:tcBorders>
            <w:shd w:val="clear" w:color="auto" w:fill="auto"/>
          </w:tcPr>
          <w:p w14:paraId="70187B64" w14:textId="281F6648" w:rsidR="00E505E2" w:rsidRPr="001B57C5" w:rsidRDefault="001242DF" w:rsidP="00823ADB">
            <w:pPr>
              <w:spacing w:before="40" w:after="40"/>
              <w:rPr>
                <w:rFonts w:ascii="Helvetica" w:hAnsi="Helvetica" w:cs="Arial"/>
                <w:sz w:val="16"/>
                <w:szCs w:val="16"/>
              </w:rPr>
            </w:pPr>
            <w:r w:rsidRPr="001B57C5">
              <w:rPr>
                <w:rFonts w:ascii="Helvetica" w:hAnsi="Helvetica" w:cs="Arial"/>
                <w:sz w:val="16"/>
                <w:szCs w:val="16"/>
              </w:rPr>
              <w:t>0</w:t>
            </w:r>
          </w:p>
        </w:tc>
        <w:tc>
          <w:tcPr>
            <w:tcW w:w="567" w:type="dxa"/>
            <w:tcBorders>
              <w:top w:val="nil"/>
              <w:left w:val="single" w:sz="4" w:space="0" w:color="auto"/>
              <w:bottom w:val="single" w:sz="4" w:space="0" w:color="auto"/>
              <w:right w:val="single" w:sz="4" w:space="0" w:color="auto"/>
            </w:tcBorders>
            <w:shd w:val="clear" w:color="auto" w:fill="auto"/>
          </w:tcPr>
          <w:p w14:paraId="764290C7" w14:textId="77777777" w:rsidR="00E505E2" w:rsidRPr="001B57C5" w:rsidRDefault="00E505E2" w:rsidP="00823ADB">
            <w:pPr>
              <w:spacing w:before="40" w:after="40"/>
              <w:rPr>
                <w:rFonts w:ascii="Helvetica" w:hAnsi="Helvetica" w:cs="Arial"/>
                <w:sz w:val="16"/>
                <w:szCs w:val="16"/>
              </w:rPr>
            </w:pPr>
          </w:p>
        </w:tc>
        <w:tc>
          <w:tcPr>
            <w:tcW w:w="3317" w:type="dxa"/>
            <w:tcBorders>
              <w:top w:val="nil"/>
              <w:left w:val="single" w:sz="4" w:space="0" w:color="auto"/>
              <w:bottom w:val="single" w:sz="4" w:space="0" w:color="auto"/>
              <w:right w:val="single" w:sz="4" w:space="0" w:color="auto"/>
            </w:tcBorders>
            <w:shd w:val="clear" w:color="auto" w:fill="auto"/>
          </w:tcPr>
          <w:p w14:paraId="0356EF56" w14:textId="39287435"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Parliament provided with list of potential expert advisors on issues relevant to SDGs</w:t>
            </w:r>
          </w:p>
          <w:p w14:paraId="72B92065" w14:textId="47953AD2"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2 parliamentary committees provided with expert advisors issues relevant to SDGs</w:t>
            </w:r>
          </w:p>
        </w:tc>
        <w:tc>
          <w:tcPr>
            <w:tcW w:w="3402" w:type="dxa"/>
            <w:tcBorders>
              <w:top w:val="nil"/>
              <w:left w:val="single" w:sz="4" w:space="0" w:color="auto"/>
              <w:bottom w:val="single" w:sz="4" w:space="0" w:color="auto"/>
              <w:right w:val="single" w:sz="4" w:space="0" w:color="auto"/>
            </w:tcBorders>
            <w:shd w:val="clear" w:color="auto" w:fill="auto"/>
          </w:tcPr>
          <w:p w14:paraId="431CB781" w14:textId="51B37EAF" w:rsidR="00E505E2" w:rsidRPr="001B57C5" w:rsidRDefault="00E505E2" w:rsidP="00823ADB">
            <w:pPr>
              <w:spacing w:before="40" w:after="40"/>
              <w:rPr>
                <w:rFonts w:ascii="Helvetica" w:hAnsi="Helvetica" w:cs="Arial"/>
                <w:sz w:val="16"/>
                <w:szCs w:val="16"/>
              </w:rPr>
            </w:pPr>
            <w:r w:rsidRPr="001B57C5">
              <w:rPr>
                <w:rFonts w:ascii="Helvetica" w:hAnsi="Helvetica" w:cs="Arial"/>
                <w:sz w:val="16"/>
                <w:szCs w:val="16"/>
              </w:rPr>
              <w:t>5 parliamentary committees provided with expert advisors issues relevant to SDGs</w:t>
            </w:r>
          </w:p>
        </w:tc>
        <w:tc>
          <w:tcPr>
            <w:tcW w:w="2070" w:type="dxa"/>
            <w:tcBorders>
              <w:top w:val="nil"/>
              <w:left w:val="single" w:sz="4" w:space="0" w:color="auto"/>
              <w:bottom w:val="single" w:sz="4" w:space="0" w:color="auto"/>
              <w:right w:val="single" w:sz="4" w:space="0" w:color="auto"/>
            </w:tcBorders>
            <w:shd w:val="clear" w:color="auto" w:fill="auto"/>
          </w:tcPr>
          <w:p w14:paraId="110C9A38" w14:textId="77777777" w:rsidR="00F07AA4" w:rsidRPr="001B57C5" w:rsidRDefault="00F07AA4" w:rsidP="00823ADB">
            <w:pPr>
              <w:spacing w:before="40" w:after="40"/>
              <w:rPr>
                <w:rFonts w:ascii="Helvetica" w:hAnsi="Helvetica" w:cs="Arial"/>
                <w:sz w:val="16"/>
                <w:szCs w:val="16"/>
              </w:rPr>
            </w:pPr>
            <w:r w:rsidRPr="001B57C5">
              <w:rPr>
                <w:rFonts w:ascii="Helvetica" w:hAnsi="Helvetica" w:cs="Arial"/>
                <w:sz w:val="16"/>
                <w:szCs w:val="16"/>
              </w:rPr>
              <w:t>DC: Project reports</w:t>
            </w:r>
          </w:p>
          <w:p w14:paraId="3FB8B099" w14:textId="17365443" w:rsidR="00F07AA4" w:rsidRPr="001B57C5" w:rsidRDefault="00F07AA4" w:rsidP="00823ADB">
            <w:pPr>
              <w:spacing w:before="40" w:after="40"/>
              <w:rPr>
                <w:rFonts w:ascii="Helvetica" w:hAnsi="Helvetica" w:cs="Arial"/>
                <w:sz w:val="16"/>
                <w:szCs w:val="16"/>
              </w:rPr>
            </w:pPr>
            <w:r w:rsidRPr="001B57C5">
              <w:rPr>
                <w:rFonts w:ascii="Helvetica" w:hAnsi="Helvetica" w:cs="Arial"/>
                <w:sz w:val="16"/>
                <w:szCs w:val="16"/>
              </w:rPr>
              <w:t>R:  MPs not engaged; Non-availability of experts</w:t>
            </w:r>
          </w:p>
        </w:tc>
      </w:tr>
      <w:tr w:rsidR="005D69E3" w:rsidRPr="001B57C5" w14:paraId="3C5ACA45" w14:textId="77777777" w:rsidTr="00AE5E9E">
        <w:trPr>
          <w:cantSplit/>
        </w:trPr>
        <w:tc>
          <w:tcPr>
            <w:tcW w:w="1620" w:type="dxa"/>
            <w:vMerge w:val="restart"/>
            <w:tcBorders>
              <w:right w:val="single" w:sz="4" w:space="0" w:color="auto"/>
            </w:tcBorders>
            <w:shd w:val="clear" w:color="auto" w:fill="auto"/>
          </w:tcPr>
          <w:p w14:paraId="48E95930" w14:textId="77777777" w:rsidR="005D69E3" w:rsidRPr="001B57C5" w:rsidRDefault="005D69E3" w:rsidP="00823ADB">
            <w:pPr>
              <w:spacing w:before="40" w:after="40"/>
              <w:rPr>
                <w:rFonts w:ascii="Helvetica" w:hAnsi="Helvetica" w:cs="Arial"/>
                <w:b/>
                <w:sz w:val="16"/>
                <w:szCs w:val="16"/>
              </w:rPr>
            </w:pPr>
            <w:r w:rsidRPr="001B57C5">
              <w:rPr>
                <w:rFonts w:ascii="Helvetica" w:hAnsi="Helvetica" w:cs="Arial"/>
                <w:b/>
                <w:sz w:val="16"/>
                <w:szCs w:val="16"/>
              </w:rPr>
              <w:t>Output 2</w:t>
            </w:r>
          </w:p>
          <w:p w14:paraId="464A6734" w14:textId="3B0F5543" w:rsidR="005D69E3" w:rsidRPr="001B57C5" w:rsidRDefault="005D69E3" w:rsidP="00823ADB">
            <w:pPr>
              <w:spacing w:before="40" w:after="40"/>
              <w:rPr>
                <w:rFonts w:ascii="Helvetica" w:hAnsi="Helvetica" w:cs="Arial"/>
                <w:sz w:val="16"/>
                <w:szCs w:val="16"/>
              </w:rPr>
            </w:pPr>
            <w:r w:rsidRPr="001B57C5">
              <w:rPr>
                <w:rFonts w:ascii="Helvetica" w:hAnsi="Helvetica" w:cs="Arial"/>
                <w:b/>
                <w:sz w:val="16"/>
                <w:szCs w:val="16"/>
              </w:rPr>
              <w:t>Parliament’s inclusive and participatory engagement with citizens and stakeholders on SDGs is enhanced</w:t>
            </w:r>
          </w:p>
        </w:tc>
        <w:tc>
          <w:tcPr>
            <w:tcW w:w="2945" w:type="dxa"/>
            <w:tcBorders>
              <w:top w:val="single" w:sz="4" w:space="0" w:color="auto"/>
              <w:left w:val="single" w:sz="4" w:space="0" w:color="auto"/>
              <w:bottom w:val="nil"/>
              <w:right w:val="single" w:sz="4" w:space="0" w:color="auto"/>
            </w:tcBorders>
            <w:shd w:val="clear" w:color="auto" w:fill="auto"/>
          </w:tcPr>
          <w:p w14:paraId="2F66137A" w14:textId="306B7516" w:rsidR="005D69E3" w:rsidRPr="001B57C5" w:rsidRDefault="005D69E3" w:rsidP="00823ADB">
            <w:pPr>
              <w:spacing w:before="40" w:after="40"/>
              <w:rPr>
                <w:rFonts w:ascii="Helvetica" w:hAnsi="Helvetica" w:cs="Arial"/>
                <w:i/>
                <w:sz w:val="16"/>
                <w:szCs w:val="16"/>
              </w:rPr>
            </w:pPr>
            <w:r w:rsidRPr="001B57C5">
              <w:rPr>
                <w:rFonts w:ascii="Helvetica" w:hAnsi="Helvetica" w:cs="Arial"/>
                <w:i/>
                <w:sz w:val="16"/>
                <w:szCs w:val="16"/>
              </w:rPr>
              <w:t>Activity Result 2.1:  Parliamentary engagement in inclusive dialogue with citizens and stakeholders are enhanced</w:t>
            </w:r>
          </w:p>
        </w:tc>
        <w:tc>
          <w:tcPr>
            <w:tcW w:w="992" w:type="dxa"/>
            <w:tcBorders>
              <w:top w:val="single" w:sz="4" w:space="0" w:color="auto"/>
              <w:left w:val="single" w:sz="4" w:space="0" w:color="auto"/>
              <w:bottom w:val="nil"/>
              <w:right w:val="single" w:sz="4" w:space="0" w:color="auto"/>
            </w:tcBorders>
            <w:shd w:val="clear" w:color="auto" w:fill="auto"/>
          </w:tcPr>
          <w:p w14:paraId="53DDC37D" w14:textId="77777777" w:rsidR="003208B8" w:rsidRPr="001B57C5" w:rsidRDefault="003208B8" w:rsidP="00823ADB">
            <w:pPr>
              <w:spacing w:before="40" w:after="40"/>
              <w:rPr>
                <w:rFonts w:ascii="Helvetica" w:hAnsi="Helvetica" w:cs="Arial"/>
                <w:sz w:val="16"/>
                <w:szCs w:val="16"/>
              </w:rPr>
            </w:pPr>
            <w:r w:rsidRPr="001B57C5">
              <w:rPr>
                <w:rFonts w:ascii="Helvetica" w:hAnsi="Helvetica" w:cs="Arial"/>
                <w:sz w:val="16"/>
                <w:szCs w:val="16"/>
              </w:rPr>
              <w:t>UNDP</w:t>
            </w:r>
          </w:p>
          <w:p w14:paraId="7A060423" w14:textId="7DA173F7" w:rsidR="005D69E3" w:rsidRPr="001B57C5" w:rsidRDefault="003208B8" w:rsidP="00823ADB">
            <w:pPr>
              <w:spacing w:before="40" w:after="40"/>
              <w:rPr>
                <w:rFonts w:ascii="Helvetica" w:hAnsi="Helvetica" w:cs="Arial"/>
                <w:sz w:val="16"/>
                <w:szCs w:val="16"/>
              </w:rPr>
            </w:pPr>
            <w:r w:rsidRPr="001B57C5">
              <w:rPr>
                <w:rFonts w:ascii="Helvetica" w:hAnsi="Helvetica" w:cs="Arial"/>
                <w:sz w:val="16"/>
                <w:szCs w:val="16"/>
              </w:rPr>
              <w:t>Parliament</w:t>
            </w:r>
          </w:p>
        </w:tc>
        <w:tc>
          <w:tcPr>
            <w:tcW w:w="709" w:type="dxa"/>
            <w:tcBorders>
              <w:top w:val="single" w:sz="4" w:space="0" w:color="auto"/>
              <w:left w:val="single" w:sz="4" w:space="0" w:color="auto"/>
              <w:bottom w:val="nil"/>
              <w:right w:val="single" w:sz="4" w:space="0" w:color="auto"/>
            </w:tcBorders>
            <w:shd w:val="clear" w:color="auto" w:fill="auto"/>
          </w:tcPr>
          <w:p w14:paraId="53D9A43B" w14:textId="77777777" w:rsidR="005D69E3" w:rsidRPr="001B57C5" w:rsidRDefault="005D69E3" w:rsidP="00823ADB">
            <w:pPr>
              <w:spacing w:before="40" w:after="40"/>
              <w:rPr>
                <w:rFonts w:ascii="Helvetica" w:hAnsi="Helvetica" w:cs="Arial"/>
                <w:sz w:val="16"/>
                <w:szCs w:val="16"/>
              </w:rPr>
            </w:pPr>
          </w:p>
        </w:tc>
        <w:tc>
          <w:tcPr>
            <w:tcW w:w="567" w:type="dxa"/>
            <w:tcBorders>
              <w:top w:val="single" w:sz="4" w:space="0" w:color="auto"/>
              <w:left w:val="single" w:sz="4" w:space="0" w:color="auto"/>
              <w:bottom w:val="nil"/>
              <w:right w:val="single" w:sz="4" w:space="0" w:color="auto"/>
            </w:tcBorders>
            <w:shd w:val="clear" w:color="auto" w:fill="auto"/>
          </w:tcPr>
          <w:p w14:paraId="5F7E4C77" w14:textId="77777777" w:rsidR="005D69E3" w:rsidRPr="001B57C5" w:rsidRDefault="005D69E3" w:rsidP="00823ADB">
            <w:pPr>
              <w:spacing w:before="40" w:after="40"/>
              <w:rPr>
                <w:rFonts w:ascii="Helvetica" w:hAnsi="Helvetica" w:cs="Arial"/>
                <w:sz w:val="16"/>
                <w:szCs w:val="16"/>
              </w:rPr>
            </w:pPr>
          </w:p>
        </w:tc>
        <w:tc>
          <w:tcPr>
            <w:tcW w:w="3317" w:type="dxa"/>
            <w:tcBorders>
              <w:top w:val="single" w:sz="4" w:space="0" w:color="auto"/>
              <w:left w:val="single" w:sz="4" w:space="0" w:color="auto"/>
              <w:bottom w:val="nil"/>
              <w:right w:val="single" w:sz="4" w:space="0" w:color="auto"/>
            </w:tcBorders>
            <w:shd w:val="clear" w:color="auto" w:fill="auto"/>
          </w:tcPr>
          <w:p w14:paraId="0B4853B1" w14:textId="7538B058" w:rsidR="005D69E3" w:rsidRPr="001B57C5" w:rsidRDefault="005D69E3" w:rsidP="00823ADB">
            <w:pPr>
              <w:spacing w:before="40" w:after="40"/>
              <w:rPr>
                <w:rFonts w:ascii="Helvetica" w:hAnsi="Helvetica" w:cs="Arial"/>
                <w:sz w:val="16"/>
                <w:szCs w:val="16"/>
              </w:rPr>
            </w:pPr>
            <w:r w:rsidRPr="001B57C5">
              <w:rPr>
                <w:rFonts w:ascii="Helvetica" w:hAnsi="Helvetica" w:cs="Arial"/>
                <w:sz w:val="16"/>
                <w:szCs w:val="16"/>
              </w:rPr>
              <w:t>Conduct of baseline survey on stakeholder (MPs and Civil Society) perspectives on parliamentary-citizen dialogue processes</w:t>
            </w:r>
            <w:r w:rsidR="00A67568">
              <w:rPr>
                <w:rFonts w:ascii="Helvetica" w:hAnsi="Helvetica" w:cs="Arial"/>
                <w:sz w:val="16"/>
                <w:szCs w:val="16"/>
              </w:rPr>
              <w:t xml:space="preserve"> and role of Parliament as a responsive, inclusive, participatory and representative institution (SDG 16.7.1)</w:t>
            </w:r>
          </w:p>
        </w:tc>
        <w:tc>
          <w:tcPr>
            <w:tcW w:w="3402" w:type="dxa"/>
            <w:tcBorders>
              <w:top w:val="single" w:sz="4" w:space="0" w:color="auto"/>
              <w:left w:val="single" w:sz="4" w:space="0" w:color="auto"/>
              <w:bottom w:val="nil"/>
              <w:right w:val="single" w:sz="4" w:space="0" w:color="auto"/>
            </w:tcBorders>
            <w:shd w:val="clear" w:color="auto" w:fill="auto"/>
          </w:tcPr>
          <w:p w14:paraId="70BF5456" w14:textId="27AD7638" w:rsidR="005D69E3" w:rsidRPr="001B57C5" w:rsidRDefault="005D69E3" w:rsidP="00823ADB">
            <w:pPr>
              <w:spacing w:before="40" w:after="40"/>
              <w:rPr>
                <w:rFonts w:ascii="Helvetica" w:hAnsi="Helvetica" w:cs="Arial"/>
                <w:sz w:val="16"/>
                <w:szCs w:val="16"/>
              </w:rPr>
            </w:pPr>
            <w:r w:rsidRPr="001B57C5">
              <w:rPr>
                <w:rFonts w:ascii="Helvetica" w:hAnsi="Helvetica" w:cs="Arial"/>
                <w:sz w:val="16"/>
                <w:szCs w:val="16"/>
              </w:rPr>
              <w:t>Conduct of tracking survey on stakeholder perspectives on parliamentary-citizen dialogue processes indicates improvement in terms of inclusivity and participation (% level of improvement established after baseline)</w:t>
            </w:r>
          </w:p>
        </w:tc>
        <w:tc>
          <w:tcPr>
            <w:tcW w:w="2070" w:type="dxa"/>
            <w:tcBorders>
              <w:top w:val="single" w:sz="4" w:space="0" w:color="auto"/>
              <w:left w:val="single" w:sz="4" w:space="0" w:color="auto"/>
              <w:bottom w:val="nil"/>
              <w:right w:val="single" w:sz="4" w:space="0" w:color="auto"/>
            </w:tcBorders>
            <w:shd w:val="clear" w:color="auto" w:fill="auto"/>
          </w:tcPr>
          <w:p w14:paraId="7713596E" w14:textId="77777777" w:rsidR="005D69E3" w:rsidRPr="001B57C5" w:rsidRDefault="005D69E3" w:rsidP="00823ADB">
            <w:pPr>
              <w:spacing w:before="40" w:after="40"/>
              <w:rPr>
                <w:rFonts w:ascii="Helvetica" w:hAnsi="Helvetica" w:cs="Arial"/>
                <w:sz w:val="16"/>
                <w:szCs w:val="16"/>
              </w:rPr>
            </w:pPr>
          </w:p>
        </w:tc>
      </w:tr>
      <w:tr w:rsidR="005D69E3" w:rsidRPr="001B57C5" w14:paraId="3C7FCD5F" w14:textId="77777777" w:rsidTr="00B67F88">
        <w:trPr>
          <w:cantSplit/>
        </w:trPr>
        <w:tc>
          <w:tcPr>
            <w:tcW w:w="1620" w:type="dxa"/>
            <w:vMerge/>
            <w:tcBorders>
              <w:right w:val="single" w:sz="4" w:space="0" w:color="auto"/>
            </w:tcBorders>
            <w:shd w:val="clear" w:color="auto" w:fill="auto"/>
          </w:tcPr>
          <w:p w14:paraId="7AA455B3" w14:textId="77777777" w:rsidR="005D69E3" w:rsidRPr="001B57C5" w:rsidRDefault="005D69E3" w:rsidP="00823ADB">
            <w:pPr>
              <w:spacing w:before="40" w:after="40"/>
              <w:rPr>
                <w:rFonts w:ascii="Helvetica" w:hAnsi="Helvetica" w:cs="Arial"/>
                <w:sz w:val="16"/>
                <w:szCs w:val="16"/>
              </w:rPr>
            </w:pPr>
          </w:p>
        </w:tc>
        <w:tc>
          <w:tcPr>
            <w:tcW w:w="2945" w:type="dxa"/>
            <w:tcBorders>
              <w:top w:val="nil"/>
              <w:left w:val="single" w:sz="4" w:space="0" w:color="auto"/>
              <w:bottom w:val="single" w:sz="4" w:space="0" w:color="auto"/>
              <w:right w:val="single" w:sz="4" w:space="0" w:color="auto"/>
            </w:tcBorders>
            <w:shd w:val="clear" w:color="auto" w:fill="auto"/>
          </w:tcPr>
          <w:p w14:paraId="0D78B80E" w14:textId="04A551C7" w:rsidR="009F7038" w:rsidRPr="001B57C5" w:rsidRDefault="005D69E3" w:rsidP="009F7038">
            <w:pPr>
              <w:spacing w:before="40" w:after="40"/>
              <w:rPr>
                <w:rFonts w:ascii="Helvetica" w:hAnsi="Helvetica" w:cs="Arial"/>
                <w:sz w:val="16"/>
                <w:szCs w:val="16"/>
              </w:rPr>
            </w:pPr>
            <w:r w:rsidRPr="001B57C5">
              <w:rPr>
                <w:rFonts w:ascii="Helvetica" w:hAnsi="Helvetica" w:cs="Arial"/>
                <w:sz w:val="16"/>
                <w:szCs w:val="16"/>
              </w:rPr>
              <w:t xml:space="preserve">Parliamentary Citizen Dialogue events </w:t>
            </w:r>
            <w:r w:rsidR="00AE5E9E">
              <w:rPr>
                <w:rFonts w:ascii="Helvetica" w:hAnsi="Helvetica" w:cs="Arial"/>
                <w:sz w:val="16"/>
                <w:szCs w:val="16"/>
              </w:rPr>
              <w:t xml:space="preserve">on topics to be identified in consultation with Parliament and parliamentary </w:t>
            </w:r>
            <w:r w:rsidR="00AE5E9E" w:rsidRPr="00A67568">
              <w:rPr>
                <w:rFonts w:ascii="Helvetica" w:hAnsi="Helvetica" w:cs="Arial"/>
                <w:sz w:val="16"/>
                <w:szCs w:val="16"/>
              </w:rPr>
              <w:t>committees</w:t>
            </w:r>
            <w:r w:rsidR="009F7038" w:rsidRPr="00A67568">
              <w:rPr>
                <w:rFonts w:ascii="Helvetica" w:hAnsi="Helvetica" w:cs="Arial"/>
                <w:sz w:val="16"/>
                <w:szCs w:val="16"/>
              </w:rPr>
              <w:t>:</w:t>
            </w:r>
          </w:p>
        </w:tc>
        <w:tc>
          <w:tcPr>
            <w:tcW w:w="992" w:type="dxa"/>
            <w:tcBorders>
              <w:top w:val="nil"/>
              <w:left w:val="single" w:sz="4" w:space="0" w:color="auto"/>
              <w:bottom w:val="single" w:sz="4" w:space="0" w:color="auto"/>
              <w:right w:val="single" w:sz="4" w:space="0" w:color="auto"/>
            </w:tcBorders>
            <w:shd w:val="clear" w:color="auto" w:fill="auto"/>
          </w:tcPr>
          <w:p w14:paraId="35EAB79A" w14:textId="77777777" w:rsidR="003208B8" w:rsidRPr="001B57C5" w:rsidRDefault="003208B8" w:rsidP="00823ADB">
            <w:pPr>
              <w:spacing w:before="40" w:after="40"/>
              <w:rPr>
                <w:rFonts w:ascii="Helvetica" w:hAnsi="Helvetica" w:cs="Arial"/>
                <w:sz w:val="16"/>
                <w:szCs w:val="16"/>
              </w:rPr>
            </w:pPr>
            <w:r w:rsidRPr="001B57C5">
              <w:rPr>
                <w:rFonts w:ascii="Helvetica" w:hAnsi="Helvetica" w:cs="Arial"/>
                <w:sz w:val="16"/>
                <w:szCs w:val="16"/>
              </w:rPr>
              <w:t>UNDP</w:t>
            </w:r>
          </w:p>
          <w:p w14:paraId="6B39A6A8" w14:textId="089265F1" w:rsidR="005D69E3" w:rsidRPr="001B57C5" w:rsidRDefault="003208B8" w:rsidP="00823ADB">
            <w:pPr>
              <w:spacing w:before="40" w:after="40"/>
              <w:rPr>
                <w:rFonts w:ascii="Helvetica" w:hAnsi="Helvetica" w:cs="Arial"/>
                <w:sz w:val="16"/>
                <w:szCs w:val="16"/>
              </w:rPr>
            </w:pPr>
            <w:r w:rsidRPr="001B57C5">
              <w:rPr>
                <w:rFonts w:ascii="Helvetica" w:hAnsi="Helvetica" w:cs="Arial"/>
                <w:sz w:val="16"/>
                <w:szCs w:val="16"/>
              </w:rPr>
              <w:t>Parliament</w:t>
            </w:r>
          </w:p>
        </w:tc>
        <w:tc>
          <w:tcPr>
            <w:tcW w:w="709" w:type="dxa"/>
            <w:tcBorders>
              <w:top w:val="nil"/>
              <w:left w:val="single" w:sz="4" w:space="0" w:color="auto"/>
              <w:bottom w:val="single" w:sz="4" w:space="0" w:color="auto"/>
              <w:right w:val="single" w:sz="4" w:space="0" w:color="auto"/>
            </w:tcBorders>
            <w:shd w:val="clear" w:color="auto" w:fill="auto"/>
          </w:tcPr>
          <w:p w14:paraId="1DBB765E" w14:textId="57A3AF4C" w:rsidR="005D69E3" w:rsidRPr="001B57C5" w:rsidRDefault="001242DF" w:rsidP="00823ADB">
            <w:pPr>
              <w:spacing w:before="40" w:after="40"/>
              <w:rPr>
                <w:rFonts w:ascii="Helvetica" w:hAnsi="Helvetica" w:cs="Arial"/>
                <w:sz w:val="16"/>
                <w:szCs w:val="16"/>
              </w:rPr>
            </w:pPr>
            <w:r w:rsidRPr="001B57C5">
              <w:rPr>
                <w:rFonts w:ascii="Helvetica" w:hAnsi="Helvetica" w:cs="Arial"/>
                <w:sz w:val="16"/>
                <w:szCs w:val="16"/>
              </w:rPr>
              <w:t>0</w:t>
            </w:r>
          </w:p>
        </w:tc>
        <w:tc>
          <w:tcPr>
            <w:tcW w:w="567" w:type="dxa"/>
            <w:tcBorders>
              <w:top w:val="nil"/>
              <w:left w:val="single" w:sz="4" w:space="0" w:color="auto"/>
              <w:bottom w:val="single" w:sz="4" w:space="0" w:color="auto"/>
              <w:right w:val="single" w:sz="4" w:space="0" w:color="auto"/>
            </w:tcBorders>
            <w:shd w:val="clear" w:color="auto" w:fill="auto"/>
          </w:tcPr>
          <w:p w14:paraId="3BB8A706" w14:textId="77777777" w:rsidR="005D69E3" w:rsidRPr="001B57C5" w:rsidRDefault="005D69E3" w:rsidP="00823ADB">
            <w:pPr>
              <w:spacing w:before="40" w:after="40"/>
              <w:rPr>
                <w:rFonts w:ascii="Helvetica" w:hAnsi="Helvetica" w:cs="Arial"/>
                <w:sz w:val="16"/>
                <w:szCs w:val="16"/>
              </w:rPr>
            </w:pPr>
          </w:p>
        </w:tc>
        <w:tc>
          <w:tcPr>
            <w:tcW w:w="3317" w:type="dxa"/>
            <w:tcBorders>
              <w:top w:val="nil"/>
              <w:left w:val="single" w:sz="4" w:space="0" w:color="auto"/>
              <w:bottom w:val="single" w:sz="4" w:space="0" w:color="auto"/>
              <w:right w:val="single" w:sz="4" w:space="0" w:color="auto"/>
            </w:tcBorders>
            <w:shd w:val="clear" w:color="auto" w:fill="auto"/>
          </w:tcPr>
          <w:p w14:paraId="773FEDF7" w14:textId="2BB10B02" w:rsidR="005D69E3" w:rsidRPr="001B57C5" w:rsidRDefault="008E0383" w:rsidP="00823ADB">
            <w:pPr>
              <w:spacing w:before="40" w:after="40"/>
              <w:rPr>
                <w:rFonts w:ascii="Helvetica" w:hAnsi="Helvetica" w:cs="Arial"/>
                <w:sz w:val="16"/>
                <w:szCs w:val="16"/>
              </w:rPr>
            </w:pPr>
            <w:r w:rsidRPr="001B57C5">
              <w:rPr>
                <w:rFonts w:ascii="Helvetica" w:hAnsi="Helvetica" w:cs="Arial"/>
                <w:sz w:val="16"/>
                <w:szCs w:val="16"/>
              </w:rPr>
              <w:t>Conduct of 3</w:t>
            </w:r>
            <w:r w:rsidR="005D69E3" w:rsidRPr="001B57C5">
              <w:rPr>
                <w:rFonts w:ascii="Helvetica" w:hAnsi="Helvetica" w:cs="Arial"/>
                <w:sz w:val="16"/>
                <w:szCs w:val="16"/>
              </w:rPr>
              <w:t xml:space="preserve"> Dialogue events</w:t>
            </w:r>
          </w:p>
          <w:p w14:paraId="0EEC4F17" w14:textId="21FC0AB2" w:rsidR="005D69E3" w:rsidRPr="001B57C5" w:rsidRDefault="008E0383" w:rsidP="00491AE1">
            <w:pPr>
              <w:pStyle w:val="ListParagraph"/>
              <w:numPr>
                <w:ilvl w:val="0"/>
                <w:numId w:val="3"/>
              </w:numPr>
              <w:spacing w:after="0"/>
              <w:rPr>
                <w:rFonts w:ascii="Helvetica" w:hAnsi="Helvetica" w:cs="Arial"/>
                <w:sz w:val="16"/>
                <w:szCs w:val="16"/>
              </w:rPr>
            </w:pPr>
            <w:r w:rsidRPr="001B57C5">
              <w:rPr>
                <w:rFonts w:ascii="Helvetica" w:hAnsi="Helvetica" w:cs="Arial"/>
                <w:sz w:val="16"/>
                <w:szCs w:val="16"/>
              </w:rPr>
              <w:t>At least 1 event</w:t>
            </w:r>
            <w:r w:rsidR="005D69E3" w:rsidRPr="001B57C5">
              <w:rPr>
                <w:rFonts w:ascii="Helvetica" w:hAnsi="Helvetica" w:cs="Arial"/>
                <w:sz w:val="16"/>
                <w:szCs w:val="16"/>
              </w:rPr>
              <w:t xml:space="preserve"> outside of Capital</w:t>
            </w:r>
          </w:p>
          <w:p w14:paraId="77D7AD58" w14:textId="77777777" w:rsidR="005D69E3" w:rsidRPr="001B57C5" w:rsidRDefault="005D69E3" w:rsidP="00491AE1">
            <w:pPr>
              <w:pStyle w:val="ListParagraph"/>
              <w:numPr>
                <w:ilvl w:val="0"/>
                <w:numId w:val="3"/>
              </w:numPr>
              <w:spacing w:after="0"/>
              <w:rPr>
                <w:rFonts w:ascii="Helvetica" w:hAnsi="Helvetica" w:cs="Arial"/>
                <w:sz w:val="16"/>
                <w:szCs w:val="16"/>
              </w:rPr>
            </w:pPr>
            <w:r w:rsidRPr="001B57C5">
              <w:rPr>
                <w:rFonts w:ascii="Helvetica" w:hAnsi="Helvetica" w:cs="Arial"/>
                <w:sz w:val="16"/>
                <w:szCs w:val="16"/>
              </w:rPr>
              <w:t>At least 30% of participants are women</w:t>
            </w:r>
          </w:p>
          <w:p w14:paraId="4093E446" w14:textId="2E1E5ECF" w:rsidR="00372236" w:rsidRPr="001B57C5" w:rsidRDefault="005D69E3" w:rsidP="00491AE1">
            <w:pPr>
              <w:pStyle w:val="ListParagraph"/>
              <w:numPr>
                <w:ilvl w:val="0"/>
                <w:numId w:val="3"/>
              </w:numPr>
              <w:spacing w:after="0"/>
              <w:rPr>
                <w:rFonts w:ascii="Helvetica" w:hAnsi="Helvetica" w:cs="Arial"/>
                <w:sz w:val="16"/>
                <w:szCs w:val="16"/>
              </w:rPr>
            </w:pPr>
            <w:r w:rsidRPr="001B57C5">
              <w:rPr>
                <w:rFonts w:ascii="Helvetica" w:hAnsi="Helvetica" w:cs="Arial"/>
                <w:sz w:val="16"/>
                <w:szCs w:val="16"/>
              </w:rPr>
              <w:t>At least 40% of participants are aged under 30</w:t>
            </w:r>
          </w:p>
          <w:p w14:paraId="7864C66E" w14:textId="59A5192C" w:rsidR="007B131F" w:rsidRPr="001B57C5" w:rsidRDefault="00372236" w:rsidP="00491AE1">
            <w:pPr>
              <w:pStyle w:val="ListParagraph"/>
              <w:numPr>
                <w:ilvl w:val="0"/>
                <w:numId w:val="3"/>
              </w:numPr>
              <w:spacing w:after="0"/>
              <w:rPr>
                <w:rFonts w:ascii="Helvetica" w:hAnsi="Helvetica" w:cs="Arial"/>
                <w:sz w:val="16"/>
                <w:szCs w:val="16"/>
              </w:rPr>
            </w:pPr>
            <w:r w:rsidRPr="001B57C5">
              <w:rPr>
                <w:rFonts w:ascii="Helvetica" w:hAnsi="Helvetica" w:cs="Arial"/>
                <w:sz w:val="16"/>
                <w:szCs w:val="16"/>
              </w:rPr>
              <w:t xml:space="preserve">Assurances for opportunities of </w:t>
            </w:r>
            <w:r w:rsidR="007B131F" w:rsidRPr="001B57C5">
              <w:rPr>
                <w:rFonts w:ascii="Helvetica" w:hAnsi="Helvetica" w:cs="Arial"/>
                <w:sz w:val="16"/>
                <w:szCs w:val="16"/>
              </w:rPr>
              <w:t>engagement by persons with disabilities</w:t>
            </w:r>
          </w:p>
          <w:p w14:paraId="35EC77D5" w14:textId="3B171B13" w:rsidR="00372236" w:rsidRPr="001B57C5" w:rsidRDefault="005D69E3" w:rsidP="00823ADB">
            <w:pPr>
              <w:spacing w:before="40" w:after="40"/>
              <w:rPr>
                <w:rFonts w:ascii="Helvetica" w:hAnsi="Helvetica" w:cs="Arial"/>
                <w:sz w:val="16"/>
                <w:szCs w:val="16"/>
              </w:rPr>
            </w:pPr>
            <w:r w:rsidRPr="001B57C5">
              <w:rPr>
                <w:rFonts w:ascii="Helvetica" w:hAnsi="Helvetica" w:cs="Arial"/>
                <w:sz w:val="16"/>
                <w:szCs w:val="16"/>
              </w:rPr>
              <w:t>Publ</w:t>
            </w:r>
            <w:r w:rsidR="00844DE9" w:rsidRPr="001B57C5">
              <w:rPr>
                <w:rFonts w:ascii="Helvetica" w:hAnsi="Helvetica" w:cs="Arial"/>
                <w:sz w:val="16"/>
                <w:szCs w:val="16"/>
              </w:rPr>
              <w:t>ication of reports on each event, include assessment that at least 50% of participants found event useful and relevant</w:t>
            </w:r>
          </w:p>
        </w:tc>
        <w:tc>
          <w:tcPr>
            <w:tcW w:w="3402" w:type="dxa"/>
            <w:tcBorders>
              <w:top w:val="nil"/>
              <w:left w:val="single" w:sz="4" w:space="0" w:color="auto"/>
              <w:bottom w:val="single" w:sz="4" w:space="0" w:color="auto"/>
              <w:right w:val="single" w:sz="4" w:space="0" w:color="auto"/>
            </w:tcBorders>
            <w:shd w:val="clear" w:color="auto" w:fill="auto"/>
          </w:tcPr>
          <w:p w14:paraId="69B6C914" w14:textId="0D389EF7" w:rsidR="005D69E3" w:rsidRPr="001B57C5" w:rsidRDefault="008E0383" w:rsidP="00823ADB">
            <w:pPr>
              <w:spacing w:before="40" w:after="40"/>
              <w:rPr>
                <w:rFonts w:ascii="Helvetica" w:hAnsi="Helvetica" w:cs="Arial"/>
                <w:sz w:val="16"/>
                <w:szCs w:val="16"/>
              </w:rPr>
            </w:pPr>
            <w:r w:rsidRPr="001B57C5">
              <w:rPr>
                <w:rFonts w:ascii="Helvetica" w:hAnsi="Helvetica" w:cs="Arial"/>
                <w:sz w:val="16"/>
                <w:szCs w:val="16"/>
              </w:rPr>
              <w:t>Conduct of 7</w:t>
            </w:r>
            <w:r w:rsidR="005D69E3" w:rsidRPr="001B57C5">
              <w:rPr>
                <w:rFonts w:ascii="Helvetica" w:hAnsi="Helvetica" w:cs="Arial"/>
                <w:sz w:val="16"/>
                <w:szCs w:val="16"/>
              </w:rPr>
              <w:t xml:space="preserve"> Dialogue events</w:t>
            </w:r>
          </w:p>
          <w:p w14:paraId="244CF1E3" w14:textId="6B49045E" w:rsidR="005D69E3" w:rsidRPr="001B57C5" w:rsidRDefault="008E0383" w:rsidP="00491AE1">
            <w:pPr>
              <w:pStyle w:val="ListParagraph"/>
              <w:numPr>
                <w:ilvl w:val="0"/>
                <w:numId w:val="10"/>
              </w:numPr>
              <w:spacing w:after="0"/>
              <w:rPr>
                <w:rFonts w:ascii="Helvetica" w:hAnsi="Helvetica" w:cs="Arial"/>
                <w:sz w:val="16"/>
                <w:szCs w:val="16"/>
              </w:rPr>
            </w:pPr>
            <w:r w:rsidRPr="001B57C5">
              <w:rPr>
                <w:rFonts w:ascii="Helvetica" w:hAnsi="Helvetica" w:cs="Arial"/>
                <w:sz w:val="16"/>
                <w:szCs w:val="16"/>
              </w:rPr>
              <w:t>At least 4</w:t>
            </w:r>
            <w:r w:rsidR="005D69E3" w:rsidRPr="001B57C5">
              <w:rPr>
                <w:rFonts w:ascii="Helvetica" w:hAnsi="Helvetica" w:cs="Arial"/>
                <w:sz w:val="16"/>
                <w:szCs w:val="16"/>
              </w:rPr>
              <w:t xml:space="preserve"> events outside of Capital</w:t>
            </w:r>
          </w:p>
          <w:p w14:paraId="36E86157" w14:textId="77777777" w:rsidR="005D69E3" w:rsidRPr="001B57C5" w:rsidRDefault="005D69E3" w:rsidP="00491AE1">
            <w:pPr>
              <w:pStyle w:val="ListParagraph"/>
              <w:numPr>
                <w:ilvl w:val="0"/>
                <w:numId w:val="10"/>
              </w:numPr>
              <w:spacing w:after="0"/>
              <w:rPr>
                <w:rFonts w:ascii="Helvetica" w:hAnsi="Helvetica" w:cs="Arial"/>
                <w:sz w:val="16"/>
                <w:szCs w:val="16"/>
              </w:rPr>
            </w:pPr>
            <w:r w:rsidRPr="001B57C5">
              <w:rPr>
                <w:rFonts w:ascii="Helvetica" w:hAnsi="Helvetica" w:cs="Arial"/>
                <w:sz w:val="16"/>
                <w:szCs w:val="16"/>
              </w:rPr>
              <w:t>At least 30% of participants are women</w:t>
            </w:r>
          </w:p>
          <w:p w14:paraId="72721222" w14:textId="77777777" w:rsidR="005D69E3" w:rsidRPr="001B57C5" w:rsidRDefault="005D69E3" w:rsidP="00491AE1">
            <w:pPr>
              <w:pStyle w:val="ListParagraph"/>
              <w:numPr>
                <w:ilvl w:val="0"/>
                <w:numId w:val="10"/>
              </w:numPr>
              <w:spacing w:after="0"/>
              <w:rPr>
                <w:rFonts w:ascii="Helvetica" w:hAnsi="Helvetica" w:cs="Arial"/>
                <w:sz w:val="16"/>
                <w:szCs w:val="16"/>
              </w:rPr>
            </w:pPr>
            <w:r w:rsidRPr="001B57C5">
              <w:rPr>
                <w:rFonts w:ascii="Helvetica" w:hAnsi="Helvetica" w:cs="Arial"/>
                <w:sz w:val="16"/>
                <w:szCs w:val="16"/>
              </w:rPr>
              <w:t>At least 40% of participants are aged under 30</w:t>
            </w:r>
          </w:p>
          <w:p w14:paraId="41C50A02" w14:textId="7D9E828F" w:rsidR="007B131F" w:rsidRPr="001B57C5" w:rsidRDefault="007B131F" w:rsidP="00491AE1">
            <w:pPr>
              <w:pStyle w:val="ListParagraph"/>
              <w:numPr>
                <w:ilvl w:val="0"/>
                <w:numId w:val="10"/>
              </w:numPr>
              <w:spacing w:after="0"/>
              <w:rPr>
                <w:rFonts w:ascii="Helvetica" w:hAnsi="Helvetica" w:cs="Arial"/>
                <w:sz w:val="16"/>
                <w:szCs w:val="16"/>
              </w:rPr>
            </w:pPr>
            <w:r w:rsidRPr="001B57C5">
              <w:rPr>
                <w:rFonts w:ascii="Helvetica" w:hAnsi="Helvetica" w:cs="Arial"/>
                <w:sz w:val="16"/>
                <w:szCs w:val="16"/>
              </w:rPr>
              <w:t>Assurances for opportunities</w:t>
            </w:r>
            <w:r w:rsidR="00372236" w:rsidRPr="001B57C5">
              <w:rPr>
                <w:rFonts w:ascii="Helvetica" w:hAnsi="Helvetica" w:cs="Arial"/>
                <w:sz w:val="16"/>
                <w:szCs w:val="16"/>
              </w:rPr>
              <w:t xml:space="preserve"> of</w:t>
            </w:r>
            <w:r w:rsidRPr="001B57C5">
              <w:rPr>
                <w:rFonts w:ascii="Helvetica" w:hAnsi="Helvetica" w:cs="Arial"/>
                <w:sz w:val="16"/>
                <w:szCs w:val="16"/>
              </w:rPr>
              <w:t xml:space="preserve"> engagement by persons with disabilities</w:t>
            </w:r>
          </w:p>
          <w:p w14:paraId="1A85396E" w14:textId="65C961C5" w:rsidR="005D69E3" w:rsidRPr="001B57C5" w:rsidRDefault="005D69E3" w:rsidP="00823ADB">
            <w:pPr>
              <w:spacing w:before="40" w:after="40"/>
              <w:rPr>
                <w:rFonts w:ascii="Helvetica" w:hAnsi="Helvetica" w:cs="Arial"/>
                <w:sz w:val="16"/>
                <w:szCs w:val="16"/>
              </w:rPr>
            </w:pPr>
            <w:r w:rsidRPr="001B57C5">
              <w:rPr>
                <w:rFonts w:ascii="Helvetica" w:hAnsi="Helvetica" w:cs="Arial"/>
                <w:sz w:val="16"/>
                <w:szCs w:val="16"/>
              </w:rPr>
              <w:t>Publication of reports on all dialogue events</w:t>
            </w:r>
            <w:r w:rsidR="00844DE9" w:rsidRPr="001B57C5">
              <w:rPr>
                <w:rFonts w:ascii="Helvetica" w:hAnsi="Helvetica" w:cs="Arial"/>
                <w:sz w:val="16"/>
                <w:szCs w:val="16"/>
              </w:rPr>
              <w:t xml:space="preserve"> include assessment that at least 50% of participants found event useful and relevant</w:t>
            </w:r>
          </w:p>
          <w:p w14:paraId="4BBDFA60" w14:textId="2DC38361" w:rsidR="005D69E3" w:rsidRPr="001B57C5" w:rsidRDefault="005D69E3" w:rsidP="00823ADB">
            <w:pPr>
              <w:spacing w:before="40" w:after="40"/>
              <w:rPr>
                <w:rFonts w:ascii="Helvetica" w:hAnsi="Helvetica" w:cs="Arial"/>
                <w:sz w:val="16"/>
                <w:szCs w:val="16"/>
              </w:rPr>
            </w:pPr>
            <w:r w:rsidRPr="001B57C5">
              <w:rPr>
                <w:rFonts w:ascii="Helvetica" w:hAnsi="Helvetica" w:cs="Arial"/>
                <w:sz w:val="16"/>
                <w:szCs w:val="16"/>
              </w:rPr>
              <w:t xml:space="preserve">Impact assessment of </w:t>
            </w:r>
            <w:r w:rsidR="00372236" w:rsidRPr="001B57C5">
              <w:rPr>
                <w:rFonts w:ascii="Helvetica" w:hAnsi="Helvetica" w:cs="Arial"/>
                <w:sz w:val="16"/>
                <w:szCs w:val="16"/>
              </w:rPr>
              <w:t>dialogue processes on effectiveness of parliamentary institution</w:t>
            </w:r>
          </w:p>
        </w:tc>
        <w:tc>
          <w:tcPr>
            <w:tcW w:w="2070" w:type="dxa"/>
            <w:tcBorders>
              <w:top w:val="nil"/>
              <w:left w:val="single" w:sz="4" w:space="0" w:color="auto"/>
              <w:bottom w:val="single" w:sz="4" w:space="0" w:color="auto"/>
              <w:right w:val="single" w:sz="4" w:space="0" w:color="auto"/>
            </w:tcBorders>
            <w:shd w:val="clear" w:color="auto" w:fill="auto"/>
          </w:tcPr>
          <w:p w14:paraId="5BA8DE90" w14:textId="58AFAA7A" w:rsidR="00F07AA4" w:rsidRPr="001B57C5" w:rsidRDefault="00F07AA4" w:rsidP="00823ADB">
            <w:pPr>
              <w:spacing w:before="40" w:after="40"/>
              <w:rPr>
                <w:rFonts w:ascii="Helvetica" w:hAnsi="Helvetica" w:cs="Arial"/>
                <w:sz w:val="16"/>
                <w:szCs w:val="16"/>
              </w:rPr>
            </w:pPr>
            <w:r w:rsidRPr="001B57C5">
              <w:rPr>
                <w:rFonts w:ascii="Helvetica" w:hAnsi="Helvetica" w:cs="Arial"/>
                <w:sz w:val="16"/>
                <w:szCs w:val="16"/>
              </w:rPr>
              <w:t>DC: Project reports; Surveys of participants</w:t>
            </w:r>
          </w:p>
          <w:p w14:paraId="523B001A" w14:textId="62E30CAD" w:rsidR="005D69E3" w:rsidRPr="001B57C5" w:rsidRDefault="00F07AA4" w:rsidP="00823ADB">
            <w:pPr>
              <w:spacing w:before="40" w:after="40"/>
              <w:rPr>
                <w:rFonts w:ascii="Helvetica" w:hAnsi="Helvetica" w:cs="Arial"/>
                <w:sz w:val="16"/>
                <w:szCs w:val="16"/>
              </w:rPr>
            </w:pPr>
            <w:r w:rsidRPr="001B57C5">
              <w:rPr>
                <w:rFonts w:ascii="Helvetica" w:hAnsi="Helvetica" w:cs="Arial"/>
                <w:sz w:val="16"/>
                <w:szCs w:val="16"/>
              </w:rPr>
              <w:t xml:space="preserve">R:  MPs not engaged; </w:t>
            </w:r>
            <w:r w:rsidR="002B3DFB" w:rsidRPr="001B57C5">
              <w:rPr>
                <w:rFonts w:ascii="Helvetica" w:hAnsi="Helvetica" w:cs="Arial"/>
                <w:sz w:val="16"/>
                <w:szCs w:val="16"/>
              </w:rPr>
              <w:t>Lack of interest from stakeholders</w:t>
            </w:r>
          </w:p>
        </w:tc>
      </w:tr>
      <w:tr w:rsidR="00E0087C" w:rsidRPr="001B57C5" w14:paraId="03FCA3E9" w14:textId="77777777" w:rsidTr="00E0087C">
        <w:trPr>
          <w:cantSplit/>
        </w:trPr>
        <w:tc>
          <w:tcPr>
            <w:tcW w:w="1620" w:type="dxa"/>
            <w:vMerge w:val="restart"/>
            <w:tcBorders>
              <w:right w:val="single" w:sz="4" w:space="0" w:color="auto"/>
            </w:tcBorders>
            <w:shd w:val="clear" w:color="auto" w:fill="auto"/>
          </w:tcPr>
          <w:p w14:paraId="2AF36CD5" w14:textId="2B750AD9" w:rsidR="00E0087C" w:rsidRPr="001B57C5" w:rsidRDefault="00E0087C" w:rsidP="00823ADB">
            <w:pPr>
              <w:spacing w:before="40" w:after="40"/>
              <w:rPr>
                <w:rFonts w:ascii="Helvetica" w:hAnsi="Helvetica" w:cs="Arial"/>
                <w:b/>
                <w:sz w:val="16"/>
                <w:szCs w:val="16"/>
              </w:rPr>
            </w:pPr>
            <w:r w:rsidRPr="001B57C5">
              <w:rPr>
                <w:rFonts w:ascii="Helvetica" w:hAnsi="Helvetica" w:cs="Arial"/>
                <w:b/>
                <w:sz w:val="16"/>
                <w:szCs w:val="16"/>
              </w:rPr>
              <w:lastRenderedPageBreak/>
              <w:t xml:space="preserve">Output 3: Parliament’s engagement on </w:t>
            </w:r>
            <w:r>
              <w:rPr>
                <w:rFonts w:ascii="Helvetica" w:hAnsi="Helvetica" w:cs="Arial"/>
                <w:b/>
                <w:sz w:val="16"/>
                <w:szCs w:val="16"/>
              </w:rPr>
              <w:t xml:space="preserve">the national implementation of </w:t>
            </w:r>
            <w:r w:rsidRPr="001B57C5">
              <w:rPr>
                <w:rFonts w:ascii="Helvetica" w:hAnsi="Helvetica" w:cs="Arial"/>
                <w:b/>
                <w:sz w:val="16"/>
                <w:szCs w:val="16"/>
              </w:rPr>
              <w:t>UNSCR 1325 is enhanced</w:t>
            </w:r>
          </w:p>
          <w:p w14:paraId="6132DFB8" w14:textId="77777777" w:rsidR="00E0087C" w:rsidRPr="001B57C5" w:rsidRDefault="00E0087C" w:rsidP="00823ADB">
            <w:pPr>
              <w:spacing w:before="40" w:after="40"/>
              <w:rPr>
                <w:rFonts w:ascii="Helvetica" w:hAnsi="Helvetica" w:cs="Arial"/>
                <w:sz w:val="16"/>
                <w:szCs w:val="16"/>
              </w:rPr>
            </w:pPr>
          </w:p>
        </w:tc>
        <w:tc>
          <w:tcPr>
            <w:tcW w:w="2945" w:type="dxa"/>
            <w:tcBorders>
              <w:top w:val="single" w:sz="4" w:space="0" w:color="auto"/>
              <w:left w:val="single" w:sz="4" w:space="0" w:color="auto"/>
              <w:bottom w:val="nil"/>
              <w:right w:val="single" w:sz="4" w:space="0" w:color="auto"/>
            </w:tcBorders>
            <w:shd w:val="clear" w:color="auto" w:fill="auto"/>
          </w:tcPr>
          <w:p w14:paraId="77BD80FD" w14:textId="4C4B1414" w:rsidR="00E0087C" w:rsidRPr="001B57C5" w:rsidRDefault="00E0087C" w:rsidP="00823ADB">
            <w:pPr>
              <w:spacing w:before="40" w:after="40"/>
              <w:rPr>
                <w:rFonts w:ascii="Helvetica" w:hAnsi="Helvetica" w:cs="Arial"/>
                <w:sz w:val="16"/>
                <w:szCs w:val="16"/>
              </w:rPr>
            </w:pPr>
            <w:r w:rsidRPr="001B57C5">
              <w:rPr>
                <w:rFonts w:ascii="Helvetica" w:hAnsi="Helvetica" w:cs="Arial"/>
                <w:i/>
                <w:sz w:val="16"/>
                <w:szCs w:val="16"/>
              </w:rPr>
              <w:t xml:space="preserve">Activity Result 3.1: </w:t>
            </w:r>
            <w:r>
              <w:rPr>
                <w:rFonts w:ascii="Helvetica" w:hAnsi="Helvetica"/>
                <w:b/>
                <w:i/>
                <w:sz w:val="20"/>
              </w:rPr>
              <w:t xml:space="preserve"> </w:t>
            </w:r>
            <w:r w:rsidRPr="00202EC5">
              <w:rPr>
                <w:rFonts w:ascii="Helvetica" w:hAnsi="Helvetica"/>
                <w:i/>
                <w:sz w:val="16"/>
                <w:szCs w:val="16"/>
              </w:rPr>
              <w:t>Empowering Parliament to support National Implementation of the Women, Peace and Security Agenda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735D7D9A" w14:textId="77777777" w:rsidR="00E0087C" w:rsidRPr="00B67F88" w:rsidRDefault="00E0087C" w:rsidP="00B67F88">
            <w:pPr>
              <w:rPr>
                <w:rFonts w:ascii="Helvetica" w:hAnsi="Helvetica"/>
                <w:sz w:val="16"/>
                <w:szCs w:val="16"/>
              </w:rPr>
            </w:pPr>
            <w:r w:rsidRPr="00B67F88">
              <w:rPr>
                <w:rFonts w:ascii="Helvetica" w:hAnsi="Helvetica"/>
                <w:sz w:val="16"/>
                <w:szCs w:val="16"/>
              </w:rPr>
              <w:t>UNDP</w:t>
            </w:r>
          </w:p>
          <w:p w14:paraId="0BE8EAC8" w14:textId="77777777" w:rsidR="00E0087C" w:rsidRPr="00B67F88" w:rsidRDefault="00E0087C" w:rsidP="00B67F88">
            <w:pPr>
              <w:rPr>
                <w:rFonts w:ascii="Helvetica" w:hAnsi="Helvetica"/>
                <w:sz w:val="16"/>
                <w:szCs w:val="16"/>
              </w:rPr>
            </w:pPr>
            <w:r w:rsidRPr="00B67F88">
              <w:rPr>
                <w:rFonts w:ascii="Helvetica" w:hAnsi="Helvetica"/>
                <w:sz w:val="16"/>
                <w:szCs w:val="16"/>
              </w:rPr>
              <w:t>Parliament</w:t>
            </w:r>
          </w:p>
          <w:p w14:paraId="0183AFA2" w14:textId="77777777" w:rsidR="00E0087C" w:rsidRPr="00B67F88" w:rsidRDefault="00E0087C" w:rsidP="00B67F88">
            <w:pPr>
              <w:rPr>
                <w:rFonts w:ascii="Helvetica" w:hAnsi="Helvetica"/>
                <w:sz w:val="16"/>
                <w:szCs w:val="16"/>
              </w:rPr>
            </w:pPr>
            <w:r w:rsidRPr="00B67F88">
              <w:rPr>
                <w:rFonts w:ascii="Helvetica" w:hAnsi="Helvetica"/>
                <w:sz w:val="16"/>
                <w:szCs w:val="16"/>
              </w:rPr>
              <w:t>JNCW</w:t>
            </w:r>
          </w:p>
          <w:p w14:paraId="75883400" w14:textId="77777777" w:rsidR="00E0087C" w:rsidRPr="00B67F88" w:rsidRDefault="00E0087C" w:rsidP="00B67F88">
            <w:pPr>
              <w:rPr>
                <w:rFonts w:ascii="Helvetica" w:hAnsi="Helvetica"/>
                <w:sz w:val="16"/>
                <w:szCs w:val="16"/>
              </w:rPr>
            </w:pPr>
            <w:r w:rsidRPr="00B67F88">
              <w:rPr>
                <w:rFonts w:ascii="Helvetica" w:hAnsi="Helvetica"/>
                <w:sz w:val="16"/>
                <w:szCs w:val="16"/>
              </w:rPr>
              <w:t>UN Women</w:t>
            </w:r>
          </w:p>
          <w:p w14:paraId="053FCC74" w14:textId="77777777" w:rsidR="00E0087C" w:rsidRPr="00B67F88" w:rsidRDefault="00E0087C" w:rsidP="00B67F88">
            <w:pPr>
              <w:rPr>
                <w:rFonts w:ascii="Helvetica" w:hAnsi="Helvetica"/>
                <w:sz w:val="16"/>
                <w:szCs w:val="16"/>
              </w:rPr>
            </w:pPr>
          </w:p>
          <w:p w14:paraId="3C0A605F" w14:textId="70A5A562" w:rsidR="00E0087C" w:rsidRPr="001B57C5" w:rsidRDefault="00E0087C" w:rsidP="00823ADB">
            <w:pPr>
              <w:spacing w:before="40" w:after="40"/>
              <w:rPr>
                <w:rFonts w:ascii="Helvetica" w:hAnsi="Helvetica" w:cs="Arial"/>
                <w:sz w:val="16"/>
                <w:szCs w:val="16"/>
              </w:rPr>
            </w:pPr>
          </w:p>
        </w:tc>
        <w:tc>
          <w:tcPr>
            <w:tcW w:w="709" w:type="dxa"/>
            <w:tcBorders>
              <w:top w:val="single" w:sz="4" w:space="0" w:color="auto"/>
              <w:left w:val="single" w:sz="4" w:space="0" w:color="auto"/>
              <w:bottom w:val="nil"/>
              <w:right w:val="single" w:sz="4" w:space="0" w:color="auto"/>
            </w:tcBorders>
            <w:shd w:val="clear" w:color="auto" w:fill="auto"/>
          </w:tcPr>
          <w:p w14:paraId="751FFD17" w14:textId="77777777" w:rsidR="00E0087C" w:rsidRPr="001B57C5" w:rsidRDefault="00E0087C" w:rsidP="00823ADB">
            <w:pPr>
              <w:spacing w:before="40" w:after="40"/>
              <w:rPr>
                <w:rFonts w:ascii="Helvetica" w:hAnsi="Helvetica" w:cs="Arial"/>
                <w:sz w:val="16"/>
                <w:szCs w:val="16"/>
              </w:rPr>
            </w:pPr>
          </w:p>
        </w:tc>
        <w:tc>
          <w:tcPr>
            <w:tcW w:w="567" w:type="dxa"/>
            <w:tcBorders>
              <w:top w:val="single" w:sz="4" w:space="0" w:color="auto"/>
              <w:left w:val="single" w:sz="4" w:space="0" w:color="auto"/>
              <w:bottom w:val="nil"/>
              <w:right w:val="single" w:sz="4" w:space="0" w:color="auto"/>
            </w:tcBorders>
            <w:shd w:val="clear" w:color="auto" w:fill="auto"/>
          </w:tcPr>
          <w:p w14:paraId="673D60BA" w14:textId="77777777" w:rsidR="00E0087C" w:rsidRPr="001B57C5" w:rsidRDefault="00E0087C" w:rsidP="00823ADB">
            <w:pPr>
              <w:spacing w:before="40" w:after="40"/>
              <w:rPr>
                <w:rFonts w:ascii="Helvetica" w:hAnsi="Helvetica" w:cs="Arial"/>
                <w:sz w:val="16"/>
                <w:szCs w:val="16"/>
              </w:rPr>
            </w:pPr>
          </w:p>
        </w:tc>
        <w:tc>
          <w:tcPr>
            <w:tcW w:w="3317" w:type="dxa"/>
            <w:tcBorders>
              <w:top w:val="single" w:sz="4" w:space="0" w:color="auto"/>
              <w:left w:val="single" w:sz="4" w:space="0" w:color="auto"/>
              <w:bottom w:val="nil"/>
              <w:right w:val="single" w:sz="4" w:space="0" w:color="auto"/>
            </w:tcBorders>
            <w:shd w:val="clear" w:color="auto" w:fill="auto"/>
          </w:tcPr>
          <w:p w14:paraId="38B4A5B3" w14:textId="47922826" w:rsidR="00E0087C" w:rsidRPr="001B57C5" w:rsidRDefault="00E0087C" w:rsidP="00823ADB">
            <w:pPr>
              <w:spacing w:before="40" w:after="40"/>
              <w:rPr>
                <w:rFonts w:ascii="Helvetica" w:hAnsi="Helvetica" w:cs="Arial"/>
                <w:sz w:val="16"/>
                <w:szCs w:val="16"/>
              </w:rPr>
            </w:pPr>
            <w:r w:rsidRPr="001B57C5">
              <w:rPr>
                <w:rFonts w:ascii="Helvetica" w:hAnsi="Helvetica" w:cs="Arial"/>
                <w:sz w:val="16"/>
                <w:szCs w:val="16"/>
              </w:rPr>
              <w:t xml:space="preserve">Conduct of baseline </w:t>
            </w:r>
            <w:r>
              <w:rPr>
                <w:rFonts w:ascii="Helvetica" w:hAnsi="Helvetica" w:cs="Arial"/>
                <w:sz w:val="16"/>
                <w:szCs w:val="16"/>
              </w:rPr>
              <w:t>assessment</w:t>
            </w:r>
            <w:r w:rsidRPr="001B57C5">
              <w:rPr>
                <w:rFonts w:ascii="Helvetica" w:hAnsi="Helvetica" w:cs="Arial"/>
                <w:sz w:val="16"/>
                <w:szCs w:val="16"/>
              </w:rPr>
              <w:t xml:space="preserve"> on stakeholder (MPs and Civil Society) perspectives on </w:t>
            </w:r>
            <w:r>
              <w:rPr>
                <w:rFonts w:ascii="Helvetica" w:hAnsi="Helvetica" w:cs="Arial"/>
                <w:sz w:val="16"/>
                <w:szCs w:val="16"/>
              </w:rPr>
              <w:t>parliamentary engagement on WPS Agenda</w:t>
            </w:r>
          </w:p>
        </w:tc>
        <w:tc>
          <w:tcPr>
            <w:tcW w:w="3402" w:type="dxa"/>
            <w:tcBorders>
              <w:top w:val="single" w:sz="4" w:space="0" w:color="auto"/>
              <w:left w:val="single" w:sz="4" w:space="0" w:color="auto"/>
              <w:bottom w:val="nil"/>
              <w:right w:val="single" w:sz="4" w:space="0" w:color="auto"/>
            </w:tcBorders>
            <w:shd w:val="clear" w:color="auto" w:fill="auto"/>
          </w:tcPr>
          <w:p w14:paraId="05458D9C" w14:textId="5A38877A" w:rsidR="00E0087C" w:rsidRPr="001B57C5" w:rsidRDefault="00E0087C" w:rsidP="00823ADB">
            <w:pPr>
              <w:spacing w:before="40" w:after="40"/>
              <w:rPr>
                <w:rFonts w:ascii="Helvetica" w:hAnsi="Helvetica" w:cs="Arial"/>
                <w:sz w:val="16"/>
                <w:szCs w:val="16"/>
              </w:rPr>
            </w:pPr>
            <w:r w:rsidRPr="001B57C5">
              <w:rPr>
                <w:rFonts w:ascii="Helvetica" w:hAnsi="Helvetica" w:cs="Arial"/>
                <w:sz w:val="16"/>
                <w:szCs w:val="16"/>
              </w:rPr>
              <w:t xml:space="preserve">Conduct of tracking survey on stakeholder perspectives on perspectives on </w:t>
            </w:r>
            <w:r>
              <w:rPr>
                <w:rFonts w:ascii="Helvetica" w:hAnsi="Helvetica" w:cs="Arial"/>
                <w:sz w:val="16"/>
                <w:szCs w:val="16"/>
              </w:rPr>
              <w:t>parliamentary engagement on WPS Agenda</w:t>
            </w:r>
            <w:r w:rsidRPr="001B57C5">
              <w:rPr>
                <w:rFonts w:ascii="Helvetica" w:hAnsi="Helvetica" w:cs="Arial"/>
                <w:sz w:val="16"/>
                <w:szCs w:val="16"/>
              </w:rPr>
              <w:t xml:space="preserve">  (% level of improvement established after baseline)</w:t>
            </w:r>
          </w:p>
        </w:tc>
        <w:tc>
          <w:tcPr>
            <w:tcW w:w="2070" w:type="dxa"/>
            <w:vMerge w:val="restart"/>
            <w:tcBorders>
              <w:top w:val="single" w:sz="4" w:space="0" w:color="auto"/>
              <w:left w:val="single" w:sz="4" w:space="0" w:color="auto"/>
              <w:right w:val="single" w:sz="4" w:space="0" w:color="auto"/>
            </w:tcBorders>
            <w:shd w:val="clear" w:color="auto" w:fill="auto"/>
          </w:tcPr>
          <w:p w14:paraId="1B4E63BD" w14:textId="77777777" w:rsidR="00E0087C" w:rsidRDefault="00E0087C" w:rsidP="00E0087C">
            <w:pPr>
              <w:spacing w:before="40" w:after="40"/>
              <w:rPr>
                <w:rFonts w:ascii="Helvetica" w:hAnsi="Helvetica" w:cs="Arial"/>
                <w:sz w:val="16"/>
                <w:szCs w:val="16"/>
              </w:rPr>
            </w:pPr>
          </w:p>
          <w:p w14:paraId="2955083A" w14:textId="77777777" w:rsidR="00E0087C" w:rsidRDefault="00E0087C" w:rsidP="00E0087C">
            <w:pPr>
              <w:spacing w:before="40" w:after="40"/>
              <w:rPr>
                <w:rFonts w:ascii="Helvetica" w:hAnsi="Helvetica" w:cs="Arial"/>
                <w:sz w:val="16"/>
                <w:szCs w:val="16"/>
              </w:rPr>
            </w:pPr>
          </w:p>
          <w:p w14:paraId="7E1E5D98" w14:textId="77777777" w:rsidR="00E0087C" w:rsidRPr="001B57C5" w:rsidRDefault="00E0087C" w:rsidP="00E0087C">
            <w:pPr>
              <w:spacing w:before="40" w:after="40"/>
              <w:rPr>
                <w:rFonts w:ascii="Helvetica" w:hAnsi="Helvetica" w:cs="Arial"/>
                <w:sz w:val="16"/>
                <w:szCs w:val="16"/>
              </w:rPr>
            </w:pPr>
            <w:r w:rsidRPr="001B57C5">
              <w:rPr>
                <w:rFonts w:ascii="Helvetica" w:hAnsi="Helvetica" w:cs="Arial"/>
                <w:sz w:val="16"/>
                <w:szCs w:val="16"/>
              </w:rPr>
              <w:t>DC: Project reports; Surveys of participants</w:t>
            </w:r>
          </w:p>
          <w:p w14:paraId="58565B62" w14:textId="6DF99823" w:rsidR="00E0087C" w:rsidRPr="001B57C5" w:rsidRDefault="00E0087C" w:rsidP="00E0087C">
            <w:pPr>
              <w:spacing w:before="40" w:after="40"/>
              <w:rPr>
                <w:rFonts w:ascii="Helvetica" w:hAnsi="Helvetica" w:cs="Arial"/>
                <w:sz w:val="16"/>
                <w:szCs w:val="16"/>
              </w:rPr>
            </w:pPr>
            <w:r w:rsidRPr="001B57C5">
              <w:rPr>
                <w:rFonts w:ascii="Helvetica" w:hAnsi="Helvetica" w:cs="Arial"/>
                <w:sz w:val="16"/>
                <w:szCs w:val="16"/>
              </w:rPr>
              <w:t>R:  MPs not engaged; Lack of interest from stakeholders</w:t>
            </w:r>
          </w:p>
        </w:tc>
      </w:tr>
      <w:tr w:rsidR="00E0087C" w:rsidRPr="001B57C5" w14:paraId="7E3F9A04" w14:textId="77777777" w:rsidTr="00E0087C">
        <w:trPr>
          <w:cantSplit/>
        </w:trPr>
        <w:tc>
          <w:tcPr>
            <w:tcW w:w="1620" w:type="dxa"/>
            <w:vMerge/>
            <w:tcBorders>
              <w:right w:val="single" w:sz="4" w:space="0" w:color="auto"/>
            </w:tcBorders>
            <w:shd w:val="clear" w:color="auto" w:fill="auto"/>
          </w:tcPr>
          <w:p w14:paraId="17FCA64D" w14:textId="33F59D70" w:rsidR="00E0087C" w:rsidRPr="001B57C5" w:rsidRDefault="00E0087C" w:rsidP="00823ADB">
            <w:pPr>
              <w:spacing w:before="40" w:after="40"/>
              <w:rPr>
                <w:rFonts w:ascii="Helvetica" w:hAnsi="Helvetica" w:cs="Arial"/>
                <w:b/>
                <w:sz w:val="16"/>
                <w:szCs w:val="16"/>
              </w:rPr>
            </w:pPr>
          </w:p>
        </w:tc>
        <w:tc>
          <w:tcPr>
            <w:tcW w:w="2945" w:type="dxa"/>
            <w:tcBorders>
              <w:top w:val="nil"/>
              <w:left w:val="single" w:sz="4" w:space="0" w:color="auto"/>
              <w:bottom w:val="nil"/>
              <w:right w:val="single" w:sz="4" w:space="0" w:color="auto"/>
            </w:tcBorders>
            <w:shd w:val="clear" w:color="auto" w:fill="auto"/>
          </w:tcPr>
          <w:p w14:paraId="52849E2E" w14:textId="25D95F3F" w:rsidR="00E0087C" w:rsidRPr="00695291" w:rsidRDefault="00E0087C" w:rsidP="00823ADB">
            <w:pPr>
              <w:spacing w:before="40" w:after="40"/>
              <w:rPr>
                <w:rFonts w:ascii="Helvetica" w:hAnsi="Helvetica" w:cs="Arial"/>
                <w:i/>
                <w:sz w:val="16"/>
                <w:szCs w:val="16"/>
              </w:rPr>
            </w:pPr>
            <w:r w:rsidRPr="00695291">
              <w:rPr>
                <w:rFonts w:ascii="Helvetica" w:hAnsi="Helvetica" w:cs="Arial"/>
                <w:sz w:val="16"/>
                <w:szCs w:val="16"/>
              </w:rPr>
              <w:t>Establishment of a WPS Parliamentary Working Group</w:t>
            </w:r>
          </w:p>
        </w:tc>
        <w:tc>
          <w:tcPr>
            <w:tcW w:w="992" w:type="dxa"/>
            <w:vMerge/>
            <w:tcBorders>
              <w:top w:val="nil"/>
              <w:left w:val="single" w:sz="4" w:space="0" w:color="auto"/>
              <w:bottom w:val="single" w:sz="4" w:space="0" w:color="auto"/>
              <w:right w:val="single" w:sz="4" w:space="0" w:color="auto"/>
            </w:tcBorders>
            <w:shd w:val="clear" w:color="auto" w:fill="auto"/>
          </w:tcPr>
          <w:p w14:paraId="44B52C1E" w14:textId="1DC681D3" w:rsidR="00E0087C" w:rsidRPr="00695291" w:rsidRDefault="00E0087C" w:rsidP="00823ADB">
            <w:pPr>
              <w:spacing w:before="40" w:after="40"/>
              <w:rPr>
                <w:rFonts w:ascii="Helvetica" w:hAnsi="Helvetica" w:cs="Arial"/>
                <w:sz w:val="16"/>
                <w:szCs w:val="16"/>
              </w:rPr>
            </w:pPr>
          </w:p>
        </w:tc>
        <w:tc>
          <w:tcPr>
            <w:tcW w:w="709" w:type="dxa"/>
            <w:tcBorders>
              <w:top w:val="nil"/>
              <w:left w:val="single" w:sz="4" w:space="0" w:color="auto"/>
              <w:bottom w:val="nil"/>
              <w:right w:val="single" w:sz="4" w:space="0" w:color="auto"/>
            </w:tcBorders>
            <w:shd w:val="clear" w:color="auto" w:fill="auto"/>
          </w:tcPr>
          <w:p w14:paraId="756A59D4" w14:textId="77777777" w:rsidR="00E0087C" w:rsidRPr="00695291" w:rsidRDefault="00E0087C" w:rsidP="00823ADB">
            <w:pPr>
              <w:spacing w:before="40" w:after="40"/>
              <w:rPr>
                <w:rFonts w:ascii="Helvetica" w:hAnsi="Helvetica" w:cs="Arial"/>
                <w:sz w:val="16"/>
                <w:szCs w:val="16"/>
              </w:rPr>
            </w:pPr>
          </w:p>
        </w:tc>
        <w:tc>
          <w:tcPr>
            <w:tcW w:w="567" w:type="dxa"/>
            <w:tcBorders>
              <w:top w:val="nil"/>
              <w:left w:val="single" w:sz="4" w:space="0" w:color="auto"/>
              <w:bottom w:val="nil"/>
              <w:right w:val="single" w:sz="4" w:space="0" w:color="auto"/>
            </w:tcBorders>
            <w:shd w:val="clear" w:color="auto" w:fill="auto"/>
          </w:tcPr>
          <w:p w14:paraId="0C051F8B" w14:textId="77777777" w:rsidR="00E0087C" w:rsidRPr="00695291" w:rsidRDefault="00E0087C" w:rsidP="00823ADB">
            <w:pPr>
              <w:spacing w:before="40" w:after="40"/>
              <w:rPr>
                <w:rFonts w:ascii="Helvetica" w:hAnsi="Helvetica" w:cs="Arial"/>
                <w:sz w:val="16"/>
                <w:szCs w:val="16"/>
              </w:rPr>
            </w:pPr>
          </w:p>
        </w:tc>
        <w:tc>
          <w:tcPr>
            <w:tcW w:w="3317" w:type="dxa"/>
            <w:tcBorders>
              <w:top w:val="nil"/>
              <w:left w:val="single" w:sz="4" w:space="0" w:color="auto"/>
              <w:bottom w:val="nil"/>
              <w:right w:val="single" w:sz="4" w:space="0" w:color="auto"/>
            </w:tcBorders>
            <w:shd w:val="clear" w:color="auto" w:fill="auto"/>
          </w:tcPr>
          <w:p w14:paraId="3B97BEFC" w14:textId="4C40C9D7" w:rsidR="00E0087C" w:rsidRPr="00695291" w:rsidRDefault="00E0087C" w:rsidP="00823ADB">
            <w:pPr>
              <w:spacing w:before="40" w:after="40"/>
              <w:rPr>
                <w:rFonts w:ascii="Helvetica" w:hAnsi="Helvetica" w:cs="Arial"/>
                <w:sz w:val="16"/>
                <w:szCs w:val="16"/>
              </w:rPr>
            </w:pPr>
            <w:r>
              <w:rPr>
                <w:rFonts w:ascii="Helvetica" w:hAnsi="Helvetica" w:cs="Arial"/>
                <w:sz w:val="16"/>
                <w:szCs w:val="16"/>
              </w:rPr>
              <w:t>Members of WPS</w:t>
            </w:r>
            <w:r w:rsidRPr="001B57C5">
              <w:rPr>
                <w:rFonts w:ascii="Helvetica" w:hAnsi="Helvetica" w:cs="Arial"/>
                <w:sz w:val="16"/>
                <w:szCs w:val="16"/>
              </w:rPr>
              <w:t xml:space="preserve"> PWG identified</w:t>
            </w:r>
          </w:p>
        </w:tc>
        <w:tc>
          <w:tcPr>
            <w:tcW w:w="3402" w:type="dxa"/>
            <w:tcBorders>
              <w:top w:val="nil"/>
              <w:left w:val="single" w:sz="4" w:space="0" w:color="auto"/>
              <w:bottom w:val="nil"/>
              <w:right w:val="single" w:sz="4" w:space="0" w:color="auto"/>
            </w:tcBorders>
            <w:shd w:val="clear" w:color="auto" w:fill="auto"/>
          </w:tcPr>
          <w:p w14:paraId="478698D2" w14:textId="73E0EB7C" w:rsidR="00E0087C" w:rsidRPr="00695291" w:rsidRDefault="00E0087C" w:rsidP="002F614B">
            <w:pPr>
              <w:spacing w:before="40" w:after="40"/>
              <w:rPr>
                <w:rFonts w:ascii="Helvetica" w:hAnsi="Helvetica" w:cs="Arial"/>
                <w:sz w:val="16"/>
                <w:szCs w:val="16"/>
              </w:rPr>
            </w:pPr>
            <w:r>
              <w:rPr>
                <w:rFonts w:ascii="Helvetica" w:hAnsi="Helvetica" w:cs="Arial"/>
                <w:sz w:val="16"/>
                <w:szCs w:val="16"/>
              </w:rPr>
              <w:t>WPS</w:t>
            </w:r>
            <w:r w:rsidRPr="001B57C5">
              <w:rPr>
                <w:rFonts w:ascii="Helvetica" w:hAnsi="Helvetica" w:cs="Arial"/>
                <w:sz w:val="16"/>
                <w:szCs w:val="16"/>
              </w:rPr>
              <w:t xml:space="preserve"> PWG </w:t>
            </w:r>
            <w:r>
              <w:rPr>
                <w:rFonts w:ascii="Helvetica" w:hAnsi="Helvetica" w:cs="Arial"/>
                <w:sz w:val="16"/>
                <w:szCs w:val="16"/>
              </w:rPr>
              <w:t xml:space="preserve">meets </w:t>
            </w:r>
            <w:proofErr w:type="spellStart"/>
            <w:r>
              <w:rPr>
                <w:rFonts w:ascii="Helvetica" w:hAnsi="Helvetica" w:cs="Arial"/>
                <w:sz w:val="16"/>
                <w:szCs w:val="16"/>
              </w:rPr>
              <w:t>regulalry</w:t>
            </w:r>
            <w:proofErr w:type="spellEnd"/>
          </w:p>
        </w:tc>
        <w:tc>
          <w:tcPr>
            <w:tcW w:w="2070" w:type="dxa"/>
            <w:vMerge/>
            <w:tcBorders>
              <w:left w:val="single" w:sz="4" w:space="0" w:color="auto"/>
              <w:right w:val="single" w:sz="4" w:space="0" w:color="auto"/>
            </w:tcBorders>
            <w:shd w:val="clear" w:color="auto" w:fill="auto"/>
          </w:tcPr>
          <w:p w14:paraId="11A190E0" w14:textId="77777777" w:rsidR="00E0087C" w:rsidRPr="00695291" w:rsidRDefault="00E0087C" w:rsidP="00823ADB">
            <w:pPr>
              <w:spacing w:before="40" w:after="40"/>
              <w:rPr>
                <w:rFonts w:ascii="Helvetica" w:hAnsi="Helvetica" w:cs="Arial"/>
                <w:sz w:val="16"/>
                <w:szCs w:val="16"/>
              </w:rPr>
            </w:pPr>
          </w:p>
        </w:tc>
      </w:tr>
      <w:tr w:rsidR="00E0087C" w:rsidRPr="001B57C5" w14:paraId="66359CD2" w14:textId="77777777" w:rsidTr="00E0087C">
        <w:trPr>
          <w:cantSplit/>
        </w:trPr>
        <w:tc>
          <w:tcPr>
            <w:tcW w:w="1620" w:type="dxa"/>
            <w:vMerge/>
            <w:tcBorders>
              <w:right w:val="single" w:sz="4" w:space="0" w:color="auto"/>
            </w:tcBorders>
            <w:shd w:val="clear" w:color="auto" w:fill="auto"/>
          </w:tcPr>
          <w:p w14:paraId="7B32328E" w14:textId="77777777" w:rsidR="00E0087C" w:rsidRPr="001B57C5" w:rsidRDefault="00E0087C" w:rsidP="00823ADB">
            <w:pPr>
              <w:spacing w:before="40" w:after="40"/>
              <w:rPr>
                <w:rFonts w:ascii="Helvetica" w:hAnsi="Helvetica" w:cs="Arial"/>
                <w:b/>
                <w:sz w:val="16"/>
                <w:szCs w:val="16"/>
              </w:rPr>
            </w:pPr>
          </w:p>
        </w:tc>
        <w:tc>
          <w:tcPr>
            <w:tcW w:w="2945" w:type="dxa"/>
            <w:tcBorders>
              <w:top w:val="nil"/>
              <w:left w:val="single" w:sz="4" w:space="0" w:color="auto"/>
              <w:bottom w:val="nil"/>
              <w:right w:val="single" w:sz="4" w:space="0" w:color="auto"/>
            </w:tcBorders>
            <w:shd w:val="clear" w:color="auto" w:fill="auto"/>
          </w:tcPr>
          <w:p w14:paraId="4FCA6C3E" w14:textId="50EF6029" w:rsidR="00E0087C" w:rsidRPr="00695291" w:rsidRDefault="00E0087C" w:rsidP="00823ADB">
            <w:pPr>
              <w:spacing w:before="40" w:after="40"/>
              <w:rPr>
                <w:rFonts w:ascii="Helvetica" w:hAnsi="Helvetica" w:cs="Arial"/>
                <w:i/>
                <w:sz w:val="16"/>
                <w:szCs w:val="16"/>
              </w:rPr>
            </w:pPr>
            <w:r w:rsidRPr="00695291">
              <w:rPr>
                <w:rFonts w:ascii="Helvetica" w:hAnsi="Helvetica" w:cs="Arial"/>
                <w:sz w:val="16"/>
                <w:szCs w:val="16"/>
              </w:rPr>
              <w:t>Conduct of a national workshop on parliamentary engagement on national implementation of WPS</w:t>
            </w:r>
          </w:p>
        </w:tc>
        <w:tc>
          <w:tcPr>
            <w:tcW w:w="992" w:type="dxa"/>
            <w:vMerge/>
            <w:tcBorders>
              <w:top w:val="nil"/>
              <w:left w:val="single" w:sz="4" w:space="0" w:color="auto"/>
              <w:bottom w:val="single" w:sz="4" w:space="0" w:color="auto"/>
              <w:right w:val="single" w:sz="4" w:space="0" w:color="auto"/>
            </w:tcBorders>
            <w:shd w:val="clear" w:color="auto" w:fill="auto"/>
          </w:tcPr>
          <w:p w14:paraId="23A76DB4" w14:textId="636F3605" w:rsidR="00E0087C" w:rsidRPr="00695291" w:rsidRDefault="00E0087C" w:rsidP="00823ADB">
            <w:pPr>
              <w:spacing w:before="40" w:after="40"/>
              <w:rPr>
                <w:rFonts w:ascii="Helvetica" w:hAnsi="Helvetica" w:cs="Arial"/>
                <w:sz w:val="16"/>
                <w:szCs w:val="16"/>
              </w:rPr>
            </w:pPr>
          </w:p>
        </w:tc>
        <w:tc>
          <w:tcPr>
            <w:tcW w:w="709" w:type="dxa"/>
            <w:tcBorders>
              <w:top w:val="nil"/>
              <w:left w:val="single" w:sz="4" w:space="0" w:color="auto"/>
              <w:bottom w:val="nil"/>
              <w:right w:val="single" w:sz="4" w:space="0" w:color="auto"/>
            </w:tcBorders>
            <w:shd w:val="clear" w:color="auto" w:fill="auto"/>
          </w:tcPr>
          <w:p w14:paraId="69284A6F" w14:textId="77777777" w:rsidR="00E0087C" w:rsidRPr="00695291" w:rsidRDefault="00E0087C" w:rsidP="00823ADB">
            <w:pPr>
              <w:spacing w:before="40" w:after="40"/>
              <w:rPr>
                <w:rFonts w:ascii="Helvetica" w:hAnsi="Helvetica" w:cs="Arial"/>
                <w:sz w:val="16"/>
                <w:szCs w:val="16"/>
              </w:rPr>
            </w:pPr>
          </w:p>
        </w:tc>
        <w:tc>
          <w:tcPr>
            <w:tcW w:w="567" w:type="dxa"/>
            <w:tcBorders>
              <w:top w:val="nil"/>
              <w:left w:val="single" w:sz="4" w:space="0" w:color="auto"/>
              <w:bottom w:val="nil"/>
              <w:right w:val="single" w:sz="4" w:space="0" w:color="auto"/>
            </w:tcBorders>
            <w:shd w:val="clear" w:color="auto" w:fill="auto"/>
          </w:tcPr>
          <w:p w14:paraId="49BC7F6E" w14:textId="77777777" w:rsidR="00E0087C" w:rsidRPr="00695291" w:rsidRDefault="00E0087C" w:rsidP="00823ADB">
            <w:pPr>
              <w:spacing w:before="40" w:after="40"/>
              <w:rPr>
                <w:rFonts w:ascii="Helvetica" w:hAnsi="Helvetica" w:cs="Arial"/>
                <w:sz w:val="16"/>
                <w:szCs w:val="16"/>
              </w:rPr>
            </w:pPr>
          </w:p>
        </w:tc>
        <w:tc>
          <w:tcPr>
            <w:tcW w:w="3317" w:type="dxa"/>
            <w:tcBorders>
              <w:top w:val="nil"/>
              <w:left w:val="single" w:sz="4" w:space="0" w:color="auto"/>
              <w:bottom w:val="nil"/>
              <w:right w:val="single" w:sz="4" w:space="0" w:color="auto"/>
            </w:tcBorders>
            <w:shd w:val="clear" w:color="auto" w:fill="auto"/>
          </w:tcPr>
          <w:p w14:paraId="5F718982" w14:textId="26874554" w:rsidR="00E0087C" w:rsidRPr="00695291" w:rsidRDefault="00E0087C" w:rsidP="002F614B">
            <w:pPr>
              <w:spacing w:before="40" w:after="40"/>
              <w:rPr>
                <w:rFonts w:ascii="Helvetica" w:hAnsi="Helvetica" w:cs="Arial"/>
                <w:sz w:val="16"/>
                <w:szCs w:val="16"/>
              </w:rPr>
            </w:pPr>
            <w:r w:rsidRPr="001B57C5">
              <w:rPr>
                <w:rFonts w:ascii="Helvetica" w:hAnsi="Helvetica" w:cs="Arial"/>
                <w:sz w:val="16"/>
                <w:szCs w:val="16"/>
              </w:rPr>
              <w:t xml:space="preserve">Workshop with </w:t>
            </w:r>
            <w:r>
              <w:rPr>
                <w:rFonts w:ascii="Helvetica" w:hAnsi="Helvetica" w:cs="Arial"/>
                <w:sz w:val="16"/>
                <w:szCs w:val="16"/>
              </w:rPr>
              <w:t>key actors</w:t>
            </w:r>
            <w:r w:rsidRPr="001B57C5">
              <w:rPr>
                <w:rFonts w:ascii="Helvetica" w:hAnsi="Helvetica" w:cs="Arial"/>
                <w:sz w:val="16"/>
                <w:szCs w:val="16"/>
              </w:rPr>
              <w:t xml:space="preserve"> to develop outline framework for </w:t>
            </w:r>
            <w:r>
              <w:rPr>
                <w:rFonts w:ascii="Helvetica" w:hAnsi="Helvetica" w:cs="Arial"/>
                <w:sz w:val="16"/>
                <w:szCs w:val="16"/>
              </w:rPr>
              <w:t>WPS &amp; parliament</w:t>
            </w:r>
          </w:p>
        </w:tc>
        <w:tc>
          <w:tcPr>
            <w:tcW w:w="3402" w:type="dxa"/>
            <w:tcBorders>
              <w:top w:val="nil"/>
              <w:left w:val="single" w:sz="4" w:space="0" w:color="auto"/>
              <w:bottom w:val="nil"/>
              <w:right w:val="single" w:sz="4" w:space="0" w:color="auto"/>
            </w:tcBorders>
            <w:shd w:val="clear" w:color="auto" w:fill="auto"/>
          </w:tcPr>
          <w:p w14:paraId="21B5254F" w14:textId="763DD801" w:rsidR="00E0087C" w:rsidRPr="00695291" w:rsidRDefault="00E0087C" w:rsidP="00823ADB">
            <w:pPr>
              <w:spacing w:before="40" w:after="40"/>
              <w:rPr>
                <w:rFonts w:ascii="Helvetica" w:hAnsi="Helvetica" w:cs="Arial"/>
                <w:sz w:val="16"/>
                <w:szCs w:val="16"/>
              </w:rPr>
            </w:pPr>
            <w:r>
              <w:rPr>
                <w:rFonts w:ascii="Helvetica" w:hAnsi="Helvetica" w:cs="Arial"/>
                <w:sz w:val="16"/>
                <w:szCs w:val="16"/>
              </w:rPr>
              <w:t>Follow-up activities as identified</w:t>
            </w:r>
          </w:p>
        </w:tc>
        <w:tc>
          <w:tcPr>
            <w:tcW w:w="2070" w:type="dxa"/>
            <w:vMerge/>
            <w:tcBorders>
              <w:left w:val="single" w:sz="4" w:space="0" w:color="auto"/>
              <w:right w:val="single" w:sz="4" w:space="0" w:color="auto"/>
            </w:tcBorders>
            <w:shd w:val="clear" w:color="auto" w:fill="auto"/>
          </w:tcPr>
          <w:p w14:paraId="3D64FC73" w14:textId="77777777" w:rsidR="00E0087C" w:rsidRPr="00695291" w:rsidRDefault="00E0087C" w:rsidP="00823ADB">
            <w:pPr>
              <w:spacing w:before="40" w:after="40"/>
              <w:rPr>
                <w:rFonts w:ascii="Helvetica" w:hAnsi="Helvetica" w:cs="Arial"/>
                <w:sz w:val="16"/>
                <w:szCs w:val="16"/>
              </w:rPr>
            </w:pPr>
          </w:p>
        </w:tc>
      </w:tr>
      <w:tr w:rsidR="00E0087C" w:rsidRPr="001B57C5" w14:paraId="5D219034" w14:textId="77777777" w:rsidTr="00E0087C">
        <w:trPr>
          <w:cantSplit/>
          <w:trHeight w:val="46"/>
        </w:trPr>
        <w:tc>
          <w:tcPr>
            <w:tcW w:w="1620" w:type="dxa"/>
            <w:vMerge/>
            <w:tcBorders>
              <w:right w:val="single" w:sz="4" w:space="0" w:color="auto"/>
            </w:tcBorders>
            <w:shd w:val="clear" w:color="auto" w:fill="auto"/>
          </w:tcPr>
          <w:p w14:paraId="0B12A45A" w14:textId="77777777" w:rsidR="00E0087C" w:rsidRPr="001B57C5" w:rsidRDefault="00E0087C" w:rsidP="00823ADB">
            <w:pPr>
              <w:spacing w:before="40" w:after="40"/>
              <w:rPr>
                <w:rFonts w:ascii="Helvetica" w:hAnsi="Helvetica" w:cs="Arial"/>
                <w:b/>
                <w:sz w:val="16"/>
                <w:szCs w:val="16"/>
              </w:rPr>
            </w:pPr>
          </w:p>
        </w:tc>
        <w:tc>
          <w:tcPr>
            <w:tcW w:w="2945" w:type="dxa"/>
            <w:tcBorders>
              <w:top w:val="nil"/>
              <w:left w:val="single" w:sz="4" w:space="0" w:color="auto"/>
              <w:bottom w:val="single" w:sz="4" w:space="0" w:color="auto"/>
              <w:right w:val="single" w:sz="4" w:space="0" w:color="auto"/>
            </w:tcBorders>
            <w:shd w:val="clear" w:color="auto" w:fill="auto"/>
          </w:tcPr>
          <w:p w14:paraId="6537BBB4" w14:textId="2EACF690" w:rsidR="00E0087C" w:rsidRPr="00695291" w:rsidRDefault="00E0087C" w:rsidP="00823ADB">
            <w:pPr>
              <w:spacing w:before="40" w:after="40"/>
              <w:rPr>
                <w:rFonts w:ascii="Helvetica" w:hAnsi="Helvetica" w:cs="Arial"/>
                <w:i/>
                <w:sz w:val="16"/>
                <w:szCs w:val="16"/>
              </w:rPr>
            </w:pPr>
            <w:r w:rsidRPr="00695291">
              <w:rPr>
                <w:rFonts w:ascii="Helvetica" w:hAnsi="Helvetica" w:cs="Arial"/>
                <w:sz w:val="16"/>
                <w:szCs w:val="16"/>
              </w:rPr>
              <w:t>Follow-up activities with the WPS-PWG and parliamentary committees</w:t>
            </w:r>
          </w:p>
        </w:tc>
        <w:tc>
          <w:tcPr>
            <w:tcW w:w="992" w:type="dxa"/>
            <w:vMerge/>
            <w:tcBorders>
              <w:top w:val="nil"/>
              <w:left w:val="single" w:sz="4" w:space="0" w:color="auto"/>
              <w:bottom w:val="single" w:sz="4" w:space="0" w:color="auto"/>
              <w:right w:val="single" w:sz="4" w:space="0" w:color="auto"/>
            </w:tcBorders>
            <w:shd w:val="clear" w:color="auto" w:fill="auto"/>
          </w:tcPr>
          <w:p w14:paraId="2628CC46" w14:textId="787D7595" w:rsidR="00E0087C" w:rsidRPr="00695291" w:rsidRDefault="00E0087C" w:rsidP="00823ADB">
            <w:pPr>
              <w:spacing w:before="40" w:after="40"/>
              <w:rPr>
                <w:rFonts w:ascii="Helvetica" w:hAnsi="Helvetica" w:cs="Arial"/>
                <w:sz w:val="16"/>
                <w:szCs w:val="16"/>
              </w:rPr>
            </w:pPr>
          </w:p>
        </w:tc>
        <w:tc>
          <w:tcPr>
            <w:tcW w:w="709" w:type="dxa"/>
            <w:tcBorders>
              <w:top w:val="nil"/>
              <w:left w:val="single" w:sz="4" w:space="0" w:color="auto"/>
              <w:bottom w:val="single" w:sz="4" w:space="0" w:color="auto"/>
              <w:right w:val="single" w:sz="4" w:space="0" w:color="auto"/>
            </w:tcBorders>
            <w:shd w:val="clear" w:color="auto" w:fill="auto"/>
          </w:tcPr>
          <w:p w14:paraId="063151C8" w14:textId="77777777" w:rsidR="00E0087C" w:rsidRPr="00695291" w:rsidRDefault="00E0087C" w:rsidP="00823ADB">
            <w:pPr>
              <w:spacing w:before="40" w:after="40"/>
              <w:rPr>
                <w:rFonts w:ascii="Helvetica" w:hAnsi="Helvetica" w:cs="Arial"/>
                <w:sz w:val="16"/>
                <w:szCs w:val="16"/>
              </w:rPr>
            </w:pPr>
          </w:p>
        </w:tc>
        <w:tc>
          <w:tcPr>
            <w:tcW w:w="567" w:type="dxa"/>
            <w:tcBorders>
              <w:top w:val="nil"/>
              <w:left w:val="single" w:sz="4" w:space="0" w:color="auto"/>
              <w:bottom w:val="single" w:sz="4" w:space="0" w:color="auto"/>
              <w:right w:val="single" w:sz="4" w:space="0" w:color="auto"/>
            </w:tcBorders>
            <w:shd w:val="clear" w:color="auto" w:fill="auto"/>
          </w:tcPr>
          <w:p w14:paraId="2D1B098C" w14:textId="77777777" w:rsidR="00E0087C" w:rsidRPr="00695291" w:rsidRDefault="00E0087C" w:rsidP="00823ADB">
            <w:pPr>
              <w:spacing w:before="40" w:after="40"/>
              <w:rPr>
                <w:rFonts w:ascii="Helvetica" w:hAnsi="Helvetica" w:cs="Arial"/>
                <w:sz w:val="16"/>
                <w:szCs w:val="16"/>
              </w:rPr>
            </w:pPr>
          </w:p>
        </w:tc>
        <w:tc>
          <w:tcPr>
            <w:tcW w:w="3317" w:type="dxa"/>
            <w:tcBorders>
              <w:top w:val="nil"/>
              <w:left w:val="single" w:sz="4" w:space="0" w:color="auto"/>
              <w:bottom w:val="single" w:sz="4" w:space="0" w:color="auto"/>
              <w:right w:val="single" w:sz="4" w:space="0" w:color="auto"/>
            </w:tcBorders>
            <w:shd w:val="clear" w:color="auto" w:fill="auto"/>
          </w:tcPr>
          <w:p w14:paraId="014A19ED" w14:textId="2E7B7C7C" w:rsidR="00E0087C" w:rsidRPr="00695291" w:rsidRDefault="00E0087C" w:rsidP="00823ADB">
            <w:pPr>
              <w:spacing w:before="40" w:after="40"/>
              <w:rPr>
                <w:rFonts w:ascii="Helvetica" w:hAnsi="Helvetica" w:cs="Arial"/>
                <w:sz w:val="16"/>
                <w:szCs w:val="16"/>
              </w:rPr>
            </w:pPr>
            <w:r>
              <w:rPr>
                <w:rFonts w:ascii="Helvetica" w:hAnsi="Helvetica" w:cs="Arial"/>
                <w:sz w:val="16"/>
                <w:szCs w:val="16"/>
              </w:rPr>
              <w:t>Follow-up activities as identified</w:t>
            </w:r>
          </w:p>
        </w:tc>
        <w:tc>
          <w:tcPr>
            <w:tcW w:w="3402" w:type="dxa"/>
            <w:tcBorders>
              <w:top w:val="nil"/>
              <w:left w:val="single" w:sz="4" w:space="0" w:color="auto"/>
              <w:bottom w:val="single" w:sz="4" w:space="0" w:color="auto"/>
              <w:right w:val="single" w:sz="4" w:space="0" w:color="auto"/>
            </w:tcBorders>
            <w:shd w:val="clear" w:color="auto" w:fill="auto"/>
          </w:tcPr>
          <w:p w14:paraId="12D15950" w14:textId="47467D33" w:rsidR="00E0087C" w:rsidRPr="00695291" w:rsidRDefault="00E0087C" w:rsidP="00823ADB">
            <w:pPr>
              <w:spacing w:before="40" w:after="40"/>
              <w:rPr>
                <w:rFonts w:ascii="Helvetica" w:hAnsi="Helvetica" w:cs="Arial"/>
                <w:sz w:val="16"/>
                <w:szCs w:val="16"/>
              </w:rPr>
            </w:pPr>
            <w:r>
              <w:rPr>
                <w:rFonts w:ascii="Helvetica" w:hAnsi="Helvetica" w:cs="Arial"/>
                <w:sz w:val="16"/>
                <w:szCs w:val="16"/>
              </w:rPr>
              <w:t>Follow-up activities as identified</w:t>
            </w:r>
          </w:p>
        </w:tc>
        <w:tc>
          <w:tcPr>
            <w:tcW w:w="2070" w:type="dxa"/>
            <w:vMerge/>
            <w:tcBorders>
              <w:left w:val="single" w:sz="4" w:space="0" w:color="auto"/>
              <w:bottom w:val="single" w:sz="4" w:space="0" w:color="auto"/>
              <w:right w:val="single" w:sz="4" w:space="0" w:color="auto"/>
            </w:tcBorders>
            <w:shd w:val="clear" w:color="auto" w:fill="auto"/>
          </w:tcPr>
          <w:p w14:paraId="045C1F18" w14:textId="77777777" w:rsidR="00E0087C" w:rsidRPr="00695291" w:rsidRDefault="00E0087C" w:rsidP="00823ADB">
            <w:pPr>
              <w:spacing w:before="40" w:after="40"/>
              <w:rPr>
                <w:rFonts w:ascii="Helvetica" w:hAnsi="Helvetica" w:cs="Arial"/>
                <w:sz w:val="16"/>
                <w:szCs w:val="16"/>
              </w:rPr>
            </w:pPr>
          </w:p>
        </w:tc>
      </w:tr>
    </w:tbl>
    <w:p w14:paraId="07203B83" w14:textId="47BD0D17" w:rsidR="00CA0B9A" w:rsidRPr="001B57C5" w:rsidRDefault="00CA0B9A" w:rsidP="00CA0B9A">
      <w:pPr>
        <w:rPr>
          <w:rFonts w:ascii="Helvetica" w:hAnsi="Helvetica"/>
        </w:rPr>
      </w:pPr>
    </w:p>
    <w:p w14:paraId="7BBBE887" w14:textId="77777777" w:rsidR="00955924" w:rsidRPr="001B57C5" w:rsidRDefault="00955924" w:rsidP="00ED57D5">
      <w:pPr>
        <w:pStyle w:val="Heading1"/>
        <w:numPr>
          <w:ilvl w:val="0"/>
          <w:numId w:val="0"/>
        </w:numPr>
        <w:spacing w:before="60" w:after="60"/>
        <w:rPr>
          <w:highlight w:val="lightGray"/>
        </w:rPr>
        <w:sectPr w:rsidR="00955924" w:rsidRPr="001B57C5" w:rsidSect="00894D47">
          <w:headerReference w:type="first" r:id="rId21"/>
          <w:pgSz w:w="16838" w:h="11906" w:orient="landscape" w:code="9"/>
          <w:pgMar w:top="1152" w:right="864" w:bottom="1152" w:left="864" w:header="720" w:footer="432" w:gutter="0"/>
          <w:cols w:space="708"/>
          <w:titlePg/>
          <w:docGrid w:linePitch="360"/>
        </w:sectPr>
      </w:pPr>
    </w:p>
    <w:p w14:paraId="7BBBE888" w14:textId="77777777" w:rsidR="00955924" w:rsidRPr="001B57C5" w:rsidRDefault="00955924" w:rsidP="00955924">
      <w:pPr>
        <w:pStyle w:val="Heading1"/>
      </w:pPr>
      <w:bookmarkStart w:id="23" w:name="_Toc397861448"/>
      <w:r w:rsidRPr="001B57C5">
        <w:lastRenderedPageBreak/>
        <w:t>Monitoring And Evaluation</w:t>
      </w:r>
      <w:bookmarkEnd w:id="23"/>
    </w:p>
    <w:p w14:paraId="7BBBE88A" w14:textId="55E56E97" w:rsidR="004D0895" w:rsidRPr="001B57C5" w:rsidRDefault="00955924" w:rsidP="00EC4044">
      <w:pPr>
        <w:rPr>
          <w:rFonts w:ascii="Helvetica" w:hAnsi="Helvetica" w:cstheme="minorHAnsi"/>
          <w:sz w:val="20"/>
          <w:szCs w:val="20"/>
        </w:rPr>
      </w:pPr>
      <w:r w:rsidRPr="001B57C5">
        <w:rPr>
          <w:rFonts w:ascii="Helvetica" w:hAnsi="Helvetica" w:cstheme="minorHAnsi"/>
          <w:sz w:val="20"/>
          <w:szCs w:val="20"/>
        </w:rPr>
        <w:t xml:space="preserve">In accordance with UNDP’s programming policies and procedures, the </w:t>
      </w:r>
      <w:r w:rsidR="006E077C">
        <w:rPr>
          <w:rFonts w:ascii="Helvetica" w:hAnsi="Helvetica" w:cs="Arial"/>
          <w:sz w:val="20"/>
          <w:szCs w:val="20"/>
          <w:shd w:val="clear" w:color="auto" w:fill="FFFFFF"/>
          <w:lang w:val="en-US"/>
        </w:rPr>
        <w:t xml:space="preserve">Country Engagement Facility </w:t>
      </w:r>
      <w:r w:rsidRPr="001B57C5">
        <w:rPr>
          <w:rFonts w:ascii="Helvetica" w:hAnsi="Helvetica" w:cstheme="minorHAnsi"/>
          <w:sz w:val="20"/>
          <w:szCs w:val="20"/>
        </w:rPr>
        <w:t>will be monitored through the following</w:t>
      </w:r>
      <w:r w:rsidR="00A6671C" w:rsidRPr="001B57C5">
        <w:rPr>
          <w:rFonts w:ascii="Helvetica" w:hAnsi="Helvetica" w:cstheme="minorHAnsi"/>
          <w:sz w:val="20"/>
          <w:szCs w:val="20"/>
        </w:rPr>
        <w:t xml:space="preserve"> monitoring and evaluation plans</w:t>
      </w:r>
      <w:r w:rsidRPr="001B57C5">
        <w:rPr>
          <w:rFonts w:ascii="Helvetica" w:hAnsi="Helvetica" w:cstheme="minorHAnsi"/>
          <w:sz w:val="20"/>
          <w:szCs w:val="20"/>
        </w:rPr>
        <w:t>:</w:t>
      </w:r>
      <w:r w:rsidR="00D14537" w:rsidRPr="001B57C5">
        <w:rPr>
          <w:rFonts w:ascii="Helvetica" w:hAnsi="Helvetica" w:cstheme="minorHAnsi"/>
          <w:sz w:val="20"/>
          <w:szCs w:val="20"/>
        </w:rPr>
        <w:t xml:space="preserve"> </w:t>
      </w:r>
    </w:p>
    <w:p w14:paraId="7BBBE88B" w14:textId="71EA9772" w:rsidR="00962FFA" w:rsidRPr="006C3F7B" w:rsidRDefault="00962FFA" w:rsidP="00EC4044">
      <w:pPr>
        <w:rPr>
          <w:rFonts w:ascii="Helvetica" w:hAnsi="Helvetica" w:cstheme="minorHAns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58"/>
        <w:gridCol w:w="5812"/>
        <w:gridCol w:w="1418"/>
        <w:gridCol w:w="4334"/>
        <w:gridCol w:w="989"/>
        <w:gridCol w:w="913"/>
      </w:tblGrid>
      <w:tr w:rsidR="00666B7D" w:rsidRPr="001B57C5" w14:paraId="7BBBE894" w14:textId="77777777" w:rsidTr="00AE0C2D">
        <w:tc>
          <w:tcPr>
            <w:tcW w:w="1758" w:type="dxa"/>
            <w:shd w:val="clear" w:color="auto" w:fill="auto"/>
            <w:vAlign w:val="center"/>
          </w:tcPr>
          <w:p w14:paraId="7BBBE88C" w14:textId="3654C0BC" w:rsidR="00962FFA" w:rsidRPr="001B57C5" w:rsidRDefault="00962FFA" w:rsidP="00666B7D">
            <w:pPr>
              <w:spacing w:after="0"/>
              <w:jc w:val="center"/>
              <w:rPr>
                <w:rFonts w:ascii="Helvetica" w:hAnsi="Helvetica" w:cstheme="minorHAnsi"/>
                <w:b/>
                <w:sz w:val="16"/>
                <w:szCs w:val="16"/>
              </w:rPr>
            </w:pPr>
            <w:r w:rsidRPr="001B57C5">
              <w:rPr>
                <w:rFonts w:ascii="Helvetica" w:hAnsi="Helvetica" w:cstheme="minorHAnsi"/>
                <w:b/>
                <w:sz w:val="16"/>
                <w:szCs w:val="16"/>
              </w:rPr>
              <w:t xml:space="preserve">Monitoring </w:t>
            </w:r>
            <w:r w:rsidR="006C3F7B">
              <w:rPr>
                <w:rFonts w:ascii="Helvetica" w:hAnsi="Helvetica" w:cstheme="minorHAnsi"/>
                <w:b/>
                <w:sz w:val="16"/>
                <w:szCs w:val="16"/>
              </w:rPr>
              <w:t xml:space="preserve">/ Evaluation </w:t>
            </w:r>
            <w:r w:rsidRPr="001B57C5">
              <w:rPr>
                <w:rFonts w:ascii="Helvetica" w:hAnsi="Helvetica" w:cstheme="minorHAnsi"/>
                <w:b/>
                <w:sz w:val="16"/>
                <w:szCs w:val="16"/>
              </w:rPr>
              <w:t>A</w:t>
            </w:r>
            <w:r w:rsidR="00481250" w:rsidRPr="001B57C5">
              <w:rPr>
                <w:rFonts w:ascii="Helvetica" w:hAnsi="Helvetica" w:cstheme="minorHAnsi"/>
                <w:b/>
                <w:sz w:val="16"/>
                <w:szCs w:val="16"/>
              </w:rPr>
              <w:t>ctivity</w:t>
            </w:r>
          </w:p>
        </w:tc>
        <w:tc>
          <w:tcPr>
            <w:tcW w:w="5812" w:type="dxa"/>
            <w:shd w:val="clear" w:color="auto" w:fill="auto"/>
            <w:vAlign w:val="center"/>
          </w:tcPr>
          <w:p w14:paraId="7BBBE88D" w14:textId="77777777" w:rsidR="00962FFA" w:rsidRPr="001B57C5" w:rsidRDefault="004B6EA2" w:rsidP="00666B7D">
            <w:pPr>
              <w:spacing w:after="0"/>
              <w:jc w:val="center"/>
              <w:rPr>
                <w:rFonts w:ascii="Helvetica" w:hAnsi="Helvetica" w:cstheme="minorHAnsi"/>
                <w:b/>
                <w:sz w:val="16"/>
                <w:szCs w:val="16"/>
              </w:rPr>
            </w:pPr>
            <w:r w:rsidRPr="001B57C5">
              <w:rPr>
                <w:rFonts w:ascii="Helvetica" w:hAnsi="Helvetica" w:cstheme="minorHAnsi"/>
                <w:b/>
                <w:sz w:val="16"/>
                <w:szCs w:val="16"/>
              </w:rPr>
              <w:t>Purpose</w:t>
            </w:r>
          </w:p>
        </w:tc>
        <w:tc>
          <w:tcPr>
            <w:tcW w:w="1418" w:type="dxa"/>
            <w:shd w:val="clear" w:color="auto" w:fill="auto"/>
            <w:vAlign w:val="center"/>
          </w:tcPr>
          <w:p w14:paraId="7BBBE88E" w14:textId="77777777" w:rsidR="00962FFA" w:rsidRPr="001B57C5" w:rsidRDefault="000156C6" w:rsidP="00616426">
            <w:pPr>
              <w:spacing w:after="0"/>
              <w:jc w:val="center"/>
              <w:rPr>
                <w:rFonts w:ascii="Helvetica" w:hAnsi="Helvetica" w:cstheme="minorHAnsi"/>
                <w:b/>
                <w:sz w:val="16"/>
                <w:szCs w:val="16"/>
              </w:rPr>
            </w:pPr>
            <w:r w:rsidRPr="001B57C5">
              <w:rPr>
                <w:rFonts w:ascii="Helvetica" w:hAnsi="Helvetica" w:cstheme="minorHAnsi"/>
                <w:b/>
                <w:sz w:val="16"/>
                <w:szCs w:val="16"/>
              </w:rPr>
              <w:t>Frequency</w:t>
            </w:r>
          </w:p>
        </w:tc>
        <w:tc>
          <w:tcPr>
            <w:tcW w:w="4334" w:type="dxa"/>
            <w:shd w:val="clear" w:color="auto" w:fill="auto"/>
            <w:vAlign w:val="center"/>
          </w:tcPr>
          <w:p w14:paraId="7BBBE88F" w14:textId="77777777" w:rsidR="00962FFA" w:rsidRPr="001B57C5" w:rsidRDefault="00481250" w:rsidP="00666B7D">
            <w:pPr>
              <w:spacing w:after="0"/>
              <w:jc w:val="center"/>
              <w:rPr>
                <w:rFonts w:ascii="Helvetica" w:hAnsi="Helvetica" w:cstheme="minorHAnsi"/>
                <w:b/>
                <w:sz w:val="16"/>
                <w:szCs w:val="16"/>
              </w:rPr>
            </w:pPr>
            <w:r w:rsidRPr="001B57C5">
              <w:rPr>
                <w:rFonts w:ascii="Helvetica" w:hAnsi="Helvetica" w:cstheme="minorHAnsi"/>
                <w:b/>
                <w:sz w:val="16"/>
                <w:szCs w:val="16"/>
              </w:rPr>
              <w:t>Expected Action</w:t>
            </w:r>
          </w:p>
        </w:tc>
        <w:tc>
          <w:tcPr>
            <w:tcW w:w="989" w:type="dxa"/>
            <w:shd w:val="clear" w:color="auto" w:fill="auto"/>
            <w:vAlign w:val="center"/>
          </w:tcPr>
          <w:p w14:paraId="7BBBE890" w14:textId="4F5666AA" w:rsidR="005931DB" w:rsidRPr="001B57C5" w:rsidRDefault="00481250" w:rsidP="00616426">
            <w:pPr>
              <w:spacing w:after="0"/>
              <w:jc w:val="center"/>
              <w:rPr>
                <w:rFonts w:ascii="Helvetica" w:hAnsi="Helvetica" w:cstheme="minorHAnsi"/>
                <w:b/>
                <w:sz w:val="16"/>
                <w:szCs w:val="16"/>
              </w:rPr>
            </w:pPr>
            <w:r w:rsidRPr="001B57C5">
              <w:rPr>
                <w:rFonts w:ascii="Helvetica" w:hAnsi="Helvetica" w:cstheme="minorHAnsi"/>
                <w:b/>
                <w:sz w:val="16"/>
                <w:szCs w:val="16"/>
              </w:rPr>
              <w:t>Partners</w:t>
            </w:r>
          </w:p>
          <w:p w14:paraId="7BBBE891" w14:textId="77777777" w:rsidR="00962FFA" w:rsidRPr="001B57C5" w:rsidRDefault="00481250" w:rsidP="00616426">
            <w:pPr>
              <w:spacing w:after="0"/>
              <w:jc w:val="center"/>
              <w:rPr>
                <w:rFonts w:ascii="Helvetica" w:hAnsi="Helvetica" w:cstheme="minorHAnsi"/>
                <w:b/>
                <w:sz w:val="16"/>
                <w:szCs w:val="16"/>
              </w:rPr>
            </w:pPr>
            <w:r w:rsidRPr="001B57C5">
              <w:rPr>
                <w:rFonts w:ascii="Helvetica" w:hAnsi="Helvetica" w:cstheme="minorHAnsi"/>
                <w:b/>
                <w:sz w:val="16"/>
                <w:szCs w:val="16"/>
              </w:rPr>
              <w:t>(if joint)</w:t>
            </w:r>
          </w:p>
        </w:tc>
        <w:tc>
          <w:tcPr>
            <w:tcW w:w="913" w:type="dxa"/>
            <w:shd w:val="clear" w:color="auto" w:fill="auto"/>
            <w:vAlign w:val="center"/>
          </w:tcPr>
          <w:p w14:paraId="7BBBE892" w14:textId="40AD6D70" w:rsidR="005931DB" w:rsidRPr="001B57C5" w:rsidRDefault="00481250" w:rsidP="00616426">
            <w:pPr>
              <w:spacing w:after="0"/>
              <w:jc w:val="center"/>
              <w:rPr>
                <w:rFonts w:ascii="Helvetica" w:hAnsi="Helvetica" w:cstheme="minorHAnsi"/>
                <w:b/>
                <w:sz w:val="16"/>
                <w:szCs w:val="16"/>
              </w:rPr>
            </w:pPr>
            <w:r w:rsidRPr="001B57C5">
              <w:rPr>
                <w:rFonts w:ascii="Helvetica" w:hAnsi="Helvetica" w:cstheme="minorHAnsi"/>
                <w:b/>
                <w:sz w:val="16"/>
                <w:szCs w:val="16"/>
              </w:rPr>
              <w:t>Cost</w:t>
            </w:r>
          </w:p>
          <w:p w14:paraId="7BBBE893" w14:textId="77777777" w:rsidR="00962FFA" w:rsidRPr="001B57C5" w:rsidRDefault="00481250" w:rsidP="00616426">
            <w:pPr>
              <w:spacing w:after="0"/>
              <w:jc w:val="center"/>
              <w:rPr>
                <w:rFonts w:ascii="Helvetica" w:hAnsi="Helvetica" w:cstheme="minorHAnsi"/>
                <w:b/>
                <w:sz w:val="16"/>
                <w:szCs w:val="16"/>
              </w:rPr>
            </w:pPr>
            <w:r w:rsidRPr="001B57C5">
              <w:rPr>
                <w:rFonts w:ascii="Helvetica" w:hAnsi="Helvetica" w:cstheme="minorHAnsi"/>
                <w:b/>
                <w:sz w:val="16"/>
                <w:szCs w:val="16"/>
              </w:rPr>
              <w:t>(if any)</w:t>
            </w:r>
          </w:p>
        </w:tc>
      </w:tr>
      <w:tr w:rsidR="006A0392" w:rsidRPr="001B57C5" w14:paraId="5EA2DFAA" w14:textId="77777777" w:rsidTr="00AE0C2D">
        <w:tc>
          <w:tcPr>
            <w:tcW w:w="1758" w:type="dxa"/>
            <w:shd w:val="clear" w:color="auto" w:fill="auto"/>
            <w:vAlign w:val="center"/>
          </w:tcPr>
          <w:p w14:paraId="68FAE3F7" w14:textId="0F201D27" w:rsidR="006A0392" w:rsidRPr="001B57C5" w:rsidRDefault="006A0392" w:rsidP="00616426">
            <w:pPr>
              <w:spacing w:after="0"/>
              <w:rPr>
                <w:rFonts w:ascii="Helvetica" w:hAnsi="Helvetica" w:cstheme="minorHAnsi"/>
                <w:b/>
                <w:sz w:val="16"/>
                <w:szCs w:val="16"/>
              </w:rPr>
            </w:pPr>
            <w:r w:rsidRPr="001B57C5">
              <w:rPr>
                <w:rFonts w:ascii="Helvetica" w:hAnsi="Helvetica" w:cstheme="minorHAnsi"/>
                <w:b/>
                <w:sz w:val="16"/>
                <w:szCs w:val="16"/>
              </w:rPr>
              <w:t>Progress Report</w:t>
            </w:r>
            <w:r w:rsidR="00B1376F">
              <w:rPr>
                <w:rFonts w:ascii="Helvetica" w:hAnsi="Helvetica" w:cstheme="minorHAnsi"/>
                <w:b/>
                <w:sz w:val="16"/>
                <w:szCs w:val="16"/>
              </w:rPr>
              <w:t>s</w:t>
            </w:r>
          </w:p>
        </w:tc>
        <w:tc>
          <w:tcPr>
            <w:tcW w:w="5812" w:type="dxa"/>
            <w:shd w:val="clear" w:color="auto" w:fill="auto"/>
            <w:vAlign w:val="center"/>
          </w:tcPr>
          <w:p w14:paraId="7C086FFD" w14:textId="69CD937E" w:rsidR="006A0392" w:rsidRPr="001B57C5" w:rsidRDefault="005A60A8" w:rsidP="00B1376F">
            <w:pPr>
              <w:spacing w:after="0"/>
              <w:rPr>
                <w:rFonts w:ascii="Helvetica" w:hAnsi="Helvetica" w:cstheme="minorHAnsi"/>
                <w:b/>
                <w:sz w:val="16"/>
                <w:szCs w:val="16"/>
              </w:rPr>
            </w:pPr>
            <w:r w:rsidRPr="001B57C5">
              <w:rPr>
                <w:rFonts w:ascii="Helvetica" w:hAnsi="Helvetica" w:cstheme="minorHAnsi"/>
                <w:sz w:val="16"/>
                <w:szCs w:val="16"/>
                <w:lang w:val="en-US"/>
              </w:rPr>
              <w:t xml:space="preserve">A quarterly progress report will be </w:t>
            </w:r>
            <w:r w:rsidR="00D64ACC">
              <w:rPr>
                <w:rFonts w:ascii="Helvetica" w:hAnsi="Helvetica" w:cstheme="minorHAnsi"/>
                <w:sz w:val="16"/>
                <w:szCs w:val="16"/>
                <w:lang w:val="en-US"/>
              </w:rPr>
              <w:t>prepared and shared with key partners</w:t>
            </w:r>
            <w:r w:rsidRPr="001B57C5">
              <w:rPr>
                <w:rFonts w:ascii="Helvetica" w:hAnsi="Helvetica" w:cstheme="minorHAnsi"/>
                <w:sz w:val="16"/>
                <w:szCs w:val="16"/>
                <w:lang w:val="en-US"/>
              </w:rPr>
              <w:t xml:space="preserve"> and key stakeholders, consisting of progress narrative and data showing the results achieved against defined targets at the activity level, risk updates and reports prepared</w:t>
            </w:r>
            <w:r w:rsidR="00B1376F">
              <w:rPr>
                <w:rFonts w:ascii="Helvetica" w:hAnsi="Helvetica" w:cstheme="minorHAnsi"/>
                <w:sz w:val="16"/>
                <w:szCs w:val="16"/>
                <w:lang w:val="en-US"/>
              </w:rPr>
              <w:t>.</w:t>
            </w:r>
          </w:p>
        </w:tc>
        <w:tc>
          <w:tcPr>
            <w:tcW w:w="1418" w:type="dxa"/>
            <w:shd w:val="clear" w:color="auto" w:fill="auto"/>
            <w:vAlign w:val="center"/>
          </w:tcPr>
          <w:p w14:paraId="6ABD4760" w14:textId="6DD82DCE" w:rsidR="006A0392" w:rsidRPr="001B57C5" w:rsidRDefault="006A0392" w:rsidP="00616426">
            <w:pPr>
              <w:spacing w:after="0"/>
              <w:jc w:val="center"/>
              <w:rPr>
                <w:rFonts w:ascii="Helvetica" w:hAnsi="Helvetica" w:cstheme="minorHAnsi"/>
                <w:b/>
                <w:sz w:val="16"/>
                <w:szCs w:val="16"/>
              </w:rPr>
            </w:pPr>
            <w:r w:rsidRPr="001B57C5">
              <w:rPr>
                <w:rFonts w:ascii="Helvetica" w:hAnsi="Helvetica" w:cstheme="minorHAnsi"/>
                <w:sz w:val="16"/>
                <w:szCs w:val="16"/>
              </w:rPr>
              <w:t>Quarterly</w:t>
            </w:r>
          </w:p>
        </w:tc>
        <w:tc>
          <w:tcPr>
            <w:tcW w:w="4334" w:type="dxa"/>
            <w:shd w:val="clear" w:color="auto" w:fill="auto"/>
            <w:vAlign w:val="center"/>
          </w:tcPr>
          <w:p w14:paraId="7A68217C" w14:textId="21F0572E" w:rsidR="006A0392" w:rsidRPr="001B57C5" w:rsidRDefault="009354D5" w:rsidP="00B1376F">
            <w:pPr>
              <w:spacing w:after="0"/>
              <w:rPr>
                <w:rFonts w:ascii="Helvetica" w:hAnsi="Helvetica" w:cstheme="minorHAnsi"/>
                <w:sz w:val="16"/>
                <w:szCs w:val="16"/>
              </w:rPr>
            </w:pPr>
            <w:r w:rsidRPr="001B57C5">
              <w:rPr>
                <w:rFonts w:ascii="Helvetica" w:hAnsi="Helvetica" w:cstheme="minorHAnsi"/>
                <w:sz w:val="16"/>
                <w:szCs w:val="16"/>
              </w:rPr>
              <w:t xml:space="preserve">The </w:t>
            </w:r>
            <w:r w:rsidR="00B1376F">
              <w:rPr>
                <w:rFonts w:ascii="Helvetica" w:hAnsi="Helvetica" w:cstheme="minorHAnsi"/>
                <w:sz w:val="16"/>
                <w:szCs w:val="16"/>
              </w:rPr>
              <w:t>Team Leader</w:t>
            </w:r>
            <w:r w:rsidRPr="001B57C5">
              <w:rPr>
                <w:rFonts w:ascii="Helvetica" w:hAnsi="Helvetica" w:cstheme="minorHAnsi"/>
                <w:sz w:val="16"/>
                <w:szCs w:val="16"/>
              </w:rPr>
              <w:t xml:space="preserve"> will be responsible for drafting report by end of quarter and gather all relevant data/reports relevant to outputs.</w:t>
            </w:r>
          </w:p>
        </w:tc>
        <w:tc>
          <w:tcPr>
            <w:tcW w:w="989" w:type="dxa"/>
            <w:shd w:val="clear" w:color="auto" w:fill="auto"/>
            <w:vAlign w:val="center"/>
          </w:tcPr>
          <w:p w14:paraId="07D99CAB" w14:textId="77777777" w:rsidR="006A0392" w:rsidRPr="001B57C5" w:rsidRDefault="006A0392" w:rsidP="00616426">
            <w:pPr>
              <w:spacing w:after="0"/>
              <w:jc w:val="center"/>
              <w:rPr>
                <w:rFonts w:ascii="Helvetica" w:hAnsi="Helvetica" w:cstheme="minorHAnsi"/>
                <w:b/>
                <w:sz w:val="16"/>
                <w:szCs w:val="16"/>
              </w:rPr>
            </w:pPr>
          </w:p>
        </w:tc>
        <w:tc>
          <w:tcPr>
            <w:tcW w:w="913" w:type="dxa"/>
            <w:shd w:val="clear" w:color="auto" w:fill="auto"/>
            <w:vAlign w:val="center"/>
          </w:tcPr>
          <w:p w14:paraId="425C0118" w14:textId="77777777" w:rsidR="006A0392" w:rsidRPr="001B57C5" w:rsidRDefault="006A0392" w:rsidP="00616426">
            <w:pPr>
              <w:spacing w:after="0"/>
              <w:jc w:val="center"/>
              <w:rPr>
                <w:rFonts w:ascii="Helvetica" w:hAnsi="Helvetica" w:cstheme="minorHAnsi"/>
                <w:b/>
                <w:sz w:val="16"/>
                <w:szCs w:val="16"/>
              </w:rPr>
            </w:pPr>
          </w:p>
        </w:tc>
      </w:tr>
      <w:tr w:rsidR="006A0392" w:rsidRPr="001B57C5" w14:paraId="7BBBE89B" w14:textId="77777777" w:rsidTr="00AE0C2D">
        <w:tc>
          <w:tcPr>
            <w:tcW w:w="1758" w:type="dxa"/>
            <w:shd w:val="clear" w:color="auto" w:fill="auto"/>
            <w:vAlign w:val="center"/>
          </w:tcPr>
          <w:p w14:paraId="7BBBE895" w14:textId="77777777" w:rsidR="006A0392" w:rsidRPr="001B57C5" w:rsidRDefault="006A0392" w:rsidP="00666B7D">
            <w:pPr>
              <w:spacing w:after="0"/>
              <w:rPr>
                <w:rFonts w:ascii="Helvetica" w:hAnsi="Helvetica" w:cstheme="minorHAnsi"/>
                <w:b/>
                <w:sz w:val="16"/>
                <w:szCs w:val="16"/>
              </w:rPr>
            </w:pPr>
            <w:r w:rsidRPr="001B57C5">
              <w:rPr>
                <w:rFonts w:ascii="Helvetica" w:hAnsi="Helvetica" w:cstheme="minorHAnsi"/>
                <w:b/>
                <w:sz w:val="16"/>
                <w:szCs w:val="16"/>
              </w:rPr>
              <w:t>Track results progress</w:t>
            </w:r>
          </w:p>
        </w:tc>
        <w:tc>
          <w:tcPr>
            <w:tcW w:w="5812" w:type="dxa"/>
            <w:shd w:val="clear" w:color="auto" w:fill="auto"/>
          </w:tcPr>
          <w:p w14:paraId="7BBBE896" w14:textId="38F61133" w:rsidR="006A0392" w:rsidRPr="001B57C5" w:rsidRDefault="006A0392" w:rsidP="00666B7D">
            <w:pPr>
              <w:spacing w:after="0"/>
              <w:rPr>
                <w:rFonts w:ascii="Helvetica" w:hAnsi="Helvetica" w:cstheme="minorHAnsi"/>
                <w:sz w:val="16"/>
                <w:szCs w:val="16"/>
              </w:rPr>
            </w:pPr>
            <w:r w:rsidRPr="001B57C5">
              <w:rPr>
                <w:rFonts w:ascii="Helvetica" w:hAnsi="Helvetica" w:cstheme="minorHAnsi"/>
                <w:sz w:val="16"/>
                <w:szCs w:val="16"/>
              </w:rPr>
              <w:t>Progress data against the results indicators in the RRF will be collected and analysed to as</w:t>
            </w:r>
            <w:r w:rsidR="009328AD">
              <w:rPr>
                <w:rFonts w:ascii="Helvetica" w:hAnsi="Helvetica" w:cstheme="minorHAnsi"/>
                <w:sz w:val="16"/>
                <w:szCs w:val="16"/>
              </w:rPr>
              <w:t>sess progress</w:t>
            </w:r>
            <w:r w:rsidRPr="001B57C5">
              <w:rPr>
                <w:rFonts w:ascii="Helvetica" w:hAnsi="Helvetica" w:cstheme="minorHAnsi"/>
                <w:sz w:val="16"/>
                <w:szCs w:val="16"/>
              </w:rPr>
              <w:t xml:space="preserve"> in achieving the agreed outputs.</w:t>
            </w:r>
          </w:p>
        </w:tc>
        <w:tc>
          <w:tcPr>
            <w:tcW w:w="1418" w:type="dxa"/>
            <w:shd w:val="clear" w:color="auto" w:fill="auto"/>
            <w:vAlign w:val="center"/>
          </w:tcPr>
          <w:p w14:paraId="7BBBE897" w14:textId="706F25DE" w:rsidR="006A0392" w:rsidRPr="001B57C5" w:rsidRDefault="006A0392" w:rsidP="00616426">
            <w:pPr>
              <w:spacing w:after="0"/>
              <w:jc w:val="center"/>
              <w:rPr>
                <w:rFonts w:ascii="Helvetica" w:hAnsi="Helvetica" w:cstheme="minorHAnsi"/>
                <w:sz w:val="16"/>
                <w:szCs w:val="16"/>
              </w:rPr>
            </w:pPr>
            <w:r w:rsidRPr="001B57C5">
              <w:rPr>
                <w:rFonts w:ascii="Helvetica" w:hAnsi="Helvetica" w:cstheme="minorHAnsi"/>
                <w:sz w:val="16"/>
                <w:szCs w:val="16"/>
              </w:rPr>
              <w:t>Quarterly</w:t>
            </w:r>
          </w:p>
        </w:tc>
        <w:tc>
          <w:tcPr>
            <w:tcW w:w="4334" w:type="dxa"/>
            <w:shd w:val="clear" w:color="auto" w:fill="auto"/>
            <w:vAlign w:val="center"/>
          </w:tcPr>
          <w:p w14:paraId="7BBBE898" w14:textId="1E8DA5D6" w:rsidR="006A0392" w:rsidRPr="001B57C5" w:rsidRDefault="00A60BA7" w:rsidP="00A60BA7">
            <w:pPr>
              <w:spacing w:after="0"/>
              <w:rPr>
                <w:rFonts w:ascii="Helvetica" w:hAnsi="Helvetica" w:cstheme="minorHAnsi"/>
                <w:sz w:val="16"/>
                <w:szCs w:val="16"/>
              </w:rPr>
            </w:pPr>
            <w:r w:rsidRPr="001B57C5">
              <w:rPr>
                <w:rFonts w:ascii="Helvetica" w:hAnsi="Helvetica" w:cstheme="minorHAnsi"/>
                <w:sz w:val="16"/>
                <w:szCs w:val="16"/>
              </w:rPr>
              <w:t>Delays in</w:t>
            </w:r>
            <w:r w:rsidR="006A0392" w:rsidRPr="001B57C5">
              <w:rPr>
                <w:rFonts w:ascii="Helvetica" w:hAnsi="Helvetica" w:cstheme="minorHAnsi"/>
                <w:sz w:val="16"/>
                <w:szCs w:val="16"/>
              </w:rPr>
              <w:t xml:space="preserve"> progress will be addressed by project management.</w:t>
            </w:r>
          </w:p>
        </w:tc>
        <w:tc>
          <w:tcPr>
            <w:tcW w:w="989" w:type="dxa"/>
            <w:shd w:val="clear" w:color="auto" w:fill="auto"/>
            <w:vAlign w:val="center"/>
          </w:tcPr>
          <w:p w14:paraId="7BBBE899" w14:textId="5F0FACA5" w:rsidR="006A0392" w:rsidRPr="001B57C5" w:rsidRDefault="006A0392" w:rsidP="00616426">
            <w:pPr>
              <w:spacing w:after="0"/>
              <w:jc w:val="center"/>
              <w:rPr>
                <w:rFonts w:ascii="Helvetica" w:hAnsi="Helvetica" w:cstheme="minorHAnsi"/>
                <w:sz w:val="16"/>
                <w:szCs w:val="16"/>
              </w:rPr>
            </w:pPr>
          </w:p>
        </w:tc>
        <w:tc>
          <w:tcPr>
            <w:tcW w:w="913" w:type="dxa"/>
            <w:shd w:val="clear" w:color="auto" w:fill="auto"/>
            <w:vAlign w:val="center"/>
          </w:tcPr>
          <w:p w14:paraId="7BBBE89A" w14:textId="4E30FDE3" w:rsidR="006A0392" w:rsidRPr="001B57C5" w:rsidRDefault="006A0392" w:rsidP="00616426">
            <w:pPr>
              <w:spacing w:after="0"/>
              <w:jc w:val="center"/>
              <w:rPr>
                <w:rFonts w:ascii="Helvetica" w:hAnsi="Helvetica" w:cstheme="minorHAnsi"/>
                <w:sz w:val="16"/>
                <w:szCs w:val="16"/>
              </w:rPr>
            </w:pPr>
            <w:r w:rsidRPr="001B57C5">
              <w:rPr>
                <w:rFonts w:ascii="Helvetica" w:hAnsi="Helvetica" w:cstheme="minorHAnsi"/>
                <w:sz w:val="16"/>
                <w:szCs w:val="16"/>
              </w:rPr>
              <w:t>N/A</w:t>
            </w:r>
          </w:p>
        </w:tc>
      </w:tr>
      <w:tr w:rsidR="006A0392" w:rsidRPr="001B57C5" w14:paraId="7BBBE8A2" w14:textId="77777777" w:rsidTr="00AE0C2D">
        <w:tc>
          <w:tcPr>
            <w:tcW w:w="1758" w:type="dxa"/>
            <w:shd w:val="clear" w:color="auto" w:fill="auto"/>
            <w:vAlign w:val="center"/>
          </w:tcPr>
          <w:p w14:paraId="7BBBE89C" w14:textId="77777777" w:rsidR="006A0392" w:rsidRPr="001B57C5" w:rsidRDefault="006A0392" w:rsidP="00666B7D">
            <w:pPr>
              <w:spacing w:after="0"/>
              <w:rPr>
                <w:rFonts w:ascii="Helvetica" w:hAnsi="Helvetica" w:cstheme="minorHAnsi"/>
                <w:b/>
                <w:sz w:val="16"/>
                <w:szCs w:val="16"/>
              </w:rPr>
            </w:pPr>
            <w:r w:rsidRPr="001B57C5">
              <w:rPr>
                <w:rFonts w:ascii="Helvetica" w:hAnsi="Helvetica" w:cstheme="minorHAnsi"/>
                <w:b/>
                <w:sz w:val="16"/>
                <w:szCs w:val="16"/>
              </w:rPr>
              <w:t>Monitor and Manage Risk</w:t>
            </w:r>
          </w:p>
        </w:tc>
        <w:tc>
          <w:tcPr>
            <w:tcW w:w="5812" w:type="dxa"/>
            <w:shd w:val="clear" w:color="auto" w:fill="auto"/>
          </w:tcPr>
          <w:p w14:paraId="7BBBE89D" w14:textId="33474E5D" w:rsidR="006A0392" w:rsidRPr="001B57C5" w:rsidRDefault="006A0392" w:rsidP="001F0F2D">
            <w:pPr>
              <w:spacing w:after="0"/>
              <w:rPr>
                <w:rFonts w:ascii="Helvetica" w:hAnsi="Helvetica" w:cstheme="minorHAnsi"/>
                <w:sz w:val="16"/>
                <w:szCs w:val="16"/>
                <w:lang w:val="en-US"/>
              </w:rPr>
            </w:pPr>
            <w:r w:rsidRPr="001B57C5">
              <w:rPr>
                <w:rFonts w:ascii="Helvetica" w:hAnsi="Helvetica" w:cstheme="minorHAnsi"/>
                <w:sz w:val="16"/>
                <w:szCs w:val="16"/>
              </w:rPr>
              <w:t>Based on the risk log, the project will conduct a quarterly assessment of activities and related context to identify risks that may threaten achievement of intended results.</w:t>
            </w:r>
            <w:r w:rsidRPr="001B57C5">
              <w:rPr>
                <w:rFonts w:ascii="Helvetica" w:hAnsi="Helvetica" w:cstheme="minorHAnsi"/>
                <w:sz w:val="16"/>
                <w:szCs w:val="16"/>
                <w:lang w:val="en-US"/>
              </w:rPr>
              <w:t xml:space="preserve"> Audits will be conducted in accordance with UNDP’s audit policy to manage financial risk.</w:t>
            </w:r>
          </w:p>
        </w:tc>
        <w:tc>
          <w:tcPr>
            <w:tcW w:w="1418" w:type="dxa"/>
            <w:shd w:val="clear" w:color="auto" w:fill="auto"/>
            <w:vAlign w:val="center"/>
          </w:tcPr>
          <w:p w14:paraId="7BBBE89E" w14:textId="77777777" w:rsidR="006A0392" w:rsidRPr="001B57C5" w:rsidRDefault="006A0392" w:rsidP="00616426">
            <w:pPr>
              <w:spacing w:after="0"/>
              <w:jc w:val="center"/>
              <w:rPr>
                <w:rFonts w:ascii="Helvetica" w:hAnsi="Helvetica" w:cstheme="minorHAnsi"/>
                <w:sz w:val="16"/>
                <w:szCs w:val="16"/>
              </w:rPr>
            </w:pPr>
            <w:r w:rsidRPr="001B57C5">
              <w:rPr>
                <w:rFonts w:ascii="Helvetica" w:hAnsi="Helvetica" w:cstheme="minorHAnsi"/>
                <w:sz w:val="16"/>
                <w:szCs w:val="16"/>
              </w:rPr>
              <w:t>Quarterly</w:t>
            </w:r>
          </w:p>
        </w:tc>
        <w:tc>
          <w:tcPr>
            <w:tcW w:w="4334" w:type="dxa"/>
            <w:shd w:val="clear" w:color="auto" w:fill="auto"/>
            <w:vAlign w:val="center"/>
          </w:tcPr>
          <w:p w14:paraId="7BBBE89F" w14:textId="7A6E89E5" w:rsidR="006A0392" w:rsidRPr="001B57C5" w:rsidRDefault="006A0392" w:rsidP="009328AD">
            <w:pPr>
              <w:spacing w:after="0"/>
              <w:rPr>
                <w:rFonts w:ascii="Helvetica" w:hAnsi="Helvetica" w:cstheme="minorHAnsi"/>
                <w:sz w:val="16"/>
                <w:szCs w:val="16"/>
              </w:rPr>
            </w:pPr>
            <w:proofErr w:type="gramStart"/>
            <w:r w:rsidRPr="001B57C5">
              <w:rPr>
                <w:rFonts w:ascii="Helvetica" w:hAnsi="Helvetica" w:cstheme="minorHAnsi"/>
                <w:sz w:val="16"/>
                <w:szCs w:val="16"/>
              </w:rPr>
              <w:t xml:space="preserve">Risks are identified by </w:t>
            </w:r>
            <w:r w:rsidR="009328AD">
              <w:rPr>
                <w:rFonts w:ascii="Helvetica" w:hAnsi="Helvetica" w:cstheme="minorHAnsi"/>
                <w:sz w:val="16"/>
                <w:szCs w:val="16"/>
              </w:rPr>
              <w:t>UNDP</w:t>
            </w:r>
            <w:r w:rsidRPr="001B57C5">
              <w:rPr>
                <w:rFonts w:ascii="Helvetica" w:hAnsi="Helvetica" w:cstheme="minorHAnsi"/>
                <w:sz w:val="16"/>
                <w:szCs w:val="16"/>
              </w:rPr>
              <w:t xml:space="preserve"> management</w:t>
            </w:r>
            <w:proofErr w:type="gramEnd"/>
            <w:r w:rsidRPr="001B57C5">
              <w:rPr>
                <w:rFonts w:ascii="Helvetica" w:hAnsi="Helvetica" w:cstheme="minorHAnsi"/>
                <w:sz w:val="16"/>
                <w:szCs w:val="16"/>
              </w:rPr>
              <w:t xml:space="preserve"> and actions are taken to manage risk. The risk log is actively maintained to keep track of identified risks and actions taken.</w:t>
            </w:r>
          </w:p>
        </w:tc>
        <w:tc>
          <w:tcPr>
            <w:tcW w:w="989" w:type="dxa"/>
            <w:shd w:val="clear" w:color="auto" w:fill="auto"/>
            <w:vAlign w:val="center"/>
          </w:tcPr>
          <w:p w14:paraId="7BBBE8A0" w14:textId="77777777" w:rsidR="006A0392" w:rsidRPr="001B57C5" w:rsidRDefault="006A0392" w:rsidP="00616426">
            <w:pPr>
              <w:spacing w:after="0"/>
              <w:jc w:val="center"/>
              <w:rPr>
                <w:rFonts w:ascii="Helvetica" w:hAnsi="Helvetica" w:cstheme="minorHAnsi"/>
                <w:sz w:val="16"/>
                <w:szCs w:val="16"/>
              </w:rPr>
            </w:pPr>
          </w:p>
        </w:tc>
        <w:tc>
          <w:tcPr>
            <w:tcW w:w="913" w:type="dxa"/>
            <w:shd w:val="clear" w:color="auto" w:fill="auto"/>
            <w:vAlign w:val="center"/>
          </w:tcPr>
          <w:p w14:paraId="7BBBE8A1" w14:textId="1EFCCA2B" w:rsidR="006A0392" w:rsidRPr="001B57C5" w:rsidRDefault="006A0392" w:rsidP="00616426">
            <w:pPr>
              <w:spacing w:after="0"/>
              <w:jc w:val="center"/>
              <w:rPr>
                <w:rFonts w:ascii="Helvetica" w:hAnsi="Helvetica" w:cstheme="minorHAnsi"/>
                <w:sz w:val="16"/>
                <w:szCs w:val="16"/>
              </w:rPr>
            </w:pPr>
            <w:r w:rsidRPr="001B57C5">
              <w:rPr>
                <w:rFonts w:ascii="Helvetica" w:hAnsi="Helvetica" w:cstheme="minorHAnsi"/>
                <w:sz w:val="16"/>
                <w:szCs w:val="16"/>
              </w:rPr>
              <w:t>N/A</w:t>
            </w:r>
          </w:p>
        </w:tc>
      </w:tr>
      <w:tr w:rsidR="006A0392" w:rsidRPr="001B57C5" w14:paraId="7BBBE8A9" w14:textId="77777777" w:rsidTr="00AE0C2D">
        <w:tc>
          <w:tcPr>
            <w:tcW w:w="1758" w:type="dxa"/>
            <w:shd w:val="clear" w:color="auto" w:fill="auto"/>
            <w:vAlign w:val="center"/>
          </w:tcPr>
          <w:p w14:paraId="7BBBE8A3" w14:textId="77777777" w:rsidR="006A0392" w:rsidRPr="001B57C5" w:rsidRDefault="006A0392" w:rsidP="00666B7D">
            <w:pPr>
              <w:spacing w:after="0"/>
              <w:rPr>
                <w:rFonts w:ascii="Helvetica" w:hAnsi="Helvetica" w:cstheme="minorHAnsi"/>
                <w:b/>
                <w:sz w:val="16"/>
                <w:szCs w:val="16"/>
              </w:rPr>
            </w:pPr>
            <w:r w:rsidRPr="001B57C5">
              <w:rPr>
                <w:rFonts w:ascii="Helvetica" w:hAnsi="Helvetica" w:cstheme="minorHAnsi"/>
                <w:b/>
                <w:sz w:val="16"/>
                <w:szCs w:val="16"/>
              </w:rPr>
              <w:t xml:space="preserve">Learn </w:t>
            </w:r>
          </w:p>
        </w:tc>
        <w:tc>
          <w:tcPr>
            <w:tcW w:w="5812" w:type="dxa"/>
            <w:shd w:val="clear" w:color="auto" w:fill="auto"/>
            <w:vAlign w:val="center"/>
          </w:tcPr>
          <w:p w14:paraId="7BBBE8A4" w14:textId="3CC6047D" w:rsidR="006A0392" w:rsidRPr="001B57C5" w:rsidRDefault="006A0392" w:rsidP="00827F98">
            <w:pPr>
              <w:spacing w:after="0"/>
              <w:rPr>
                <w:rFonts w:ascii="Helvetica" w:hAnsi="Helvetica" w:cstheme="minorHAnsi"/>
                <w:sz w:val="16"/>
                <w:szCs w:val="16"/>
              </w:rPr>
            </w:pPr>
            <w:r w:rsidRPr="001B57C5">
              <w:rPr>
                <w:rFonts w:ascii="Helvetica" w:hAnsi="Helvetica" w:cstheme="minorHAnsi"/>
                <w:sz w:val="16"/>
                <w:szCs w:val="16"/>
                <w:lang w:val="en-US"/>
              </w:rPr>
              <w:t>Knowledge, good practices and lessons will be captured quarterly as well as actively sourced from other projects</w:t>
            </w:r>
            <w:r w:rsidR="00827F98" w:rsidRPr="001B57C5">
              <w:rPr>
                <w:rFonts w:ascii="Helvetica" w:hAnsi="Helvetica" w:cstheme="minorHAnsi"/>
                <w:sz w:val="16"/>
                <w:szCs w:val="16"/>
                <w:lang w:val="en-US"/>
              </w:rPr>
              <w:t>/ partners and integrated</w:t>
            </w:r>
            <w:r w:rsidRPr="001B57C5">
              <w:rPr>
                <w:rFonts w:ascii="Helvetica" w:hAnsi="Helvetica" w:cstheme="minorHAnsi"/>
                <w:sz w:val="16"/>
                <w:szCs w:val="16"/>
                <w:lang w:val="en-US"/>
              </w:rPr>
              <w:t xml:space="preserve"> into the project.</w:t>
            </w:r>
          </w:p>
        </w:tc>
        <w:tc>
          <w:tcPr>
            <w:tcW w:w="1418" w:type="dxa"/>
            <w:shd w:val="clear" w:color="auto" w:fill="auto"/>
            <w:vAlign w:val="center"/>
          </w:tcPr>
          <w:p w14:paraId="7BBBE8A5" w14:textId="613665A0" w:rsidR="006A0392" w:rsidRPr="001B57C5" w:rsidRDefault="006A0392" w:rsidP="00616426">
            <w:pPr>
              <w:spacing w:after="0"/>
              <w:jc w:val="center"/>
              <w:rPr>
                <w:rFonts w:ascii="Helvetica" w:hAnsi="Helvetica" w:cstheme="minorHAnsi"/>
                <w:sz w:val="16"/>
                <w:szCs w:val="16"/>
              </w:rPr>
            </w:pPr>
            <w:r w:rsidRPr="001B57C5">
              <w:rPr>
                <w:rFonts w:ascii="Helvetica" w:hAnsi="Helvetica" w:cstheme="minorHAnsi"/>
                <w:sz w:val="16"/>
                <w:szCs w:val="16"/>
              </w:rPr>
              <w:t>Quarterly</w:t>
            </w:r>
          </w:p>
        </w:tc>
        <w:tc>
          <w:tcPr>
            <w:tcW w:w="4334" w:type="dxa"/>
            <w:shd w:val="clear" w:color="auto" w:fill="auto"/>
            <w:vAlign w:val="center"/>
          </w:tcPr>
          <w:p w14:paraId="7BBBE8A6" w14:textId="437B5C14" w:rsidR="006A0392" w:rsidRPr="001B57C5" w:rsidRDefault="006A0392" w:rsidP="009328AD">
            <w:pPr>
              <w:spacing w:after="0"/>
              <w:rPr>
                <w:rFonts w:ascii="Helvetica" w:hAnsi="Helvetica" w:cstheme="minorHAnsi"/>
                <w:sz w:val="16"/>
                <w:szCs w:val="16"/>
              </w:rPr>
            </w:pPr>
            <w:r w:rsidRPr="001B57C5">
              <w:rPr>
                <w:rFonts w:ascii="Helvetica" w:hAnsi="Helvetica" w:cstheme="minorHAnsi"/>
                <w:sz w:val="16"/>
                <w:szCs w:val="16"/>
              </w:rPr>
              <w:t>Relevant lessons are captured by the team and used to inform management decisions.</w:t>
            </w:r>
          </w:p>
        </w:tc>
        <w:tc>
          <w:tcPr>
            <w:tcW w:w="989" w:type="dxa"/>
            <w:shd w:val="clear" w:color="auto" w:fill="auto"/>
            <w:vAlign w:val="center"/>
          </w:tcPr>
          <w:p w14:paraId="7BBBE8A7" w14:textId="77777777" w:rsidR="006A0392" w:rsidRPr="001B57C5" w:rsidRDefault="006A0392" w:rsidP="00616426">
            <w:pPr>
              <w:spacing w:after="0"/>
              <w:jc w:val="center"/>
              <w:rPr>
                <w:rFonts w:ascii="Helvetica" w:hAnsi="Helvetica" w:cstheme="minorHAnsi"/>
                <w:sz w:val="16"/>
                <w:szCs w:val="16"/>
              </w:rPr>
            </w:pPr>
          </w:p>
        </w:tc>
        <w:tc>
          <w:tcPr>
            <w:tcW w:w="913" w:type="dxa"/>
            <w:shd w:val="clear" w:color="auto" w:fill="auto"/>
            <w:vAlign w:val="center"/>
          </w:tcPr>
          <w:p w14:paraId="7BBBE8A8" w14:textId="62E48599" w:rsidR="006A0392" w:rsidRPr="001B57C5" w:rsidRDefault="006A0392" w:rsidP="00616426">
            <w:pPr>
              <w:spacing w:after="0"/>
              <w:jc w:val="center"/>
              <w:rPr>
                <w:rFonts w:ascii="Helvetica" w:hAnsi="Helvetica" w:cstheme="minorHAnsi"/>
                <w:sz w:val="16"/>
                <w:szCs w:val="16"/>
              </w:rPr>
            </w:pPr>
            <w:r w:rsidRPr="001B57C5">
              <w:rPr>
                <w:rFonts w:ascii="Helvetica" w:hAnsi="Helvetica" w:cstheme="minorHAnsi"/>
                <w:sz w:val="16"/>
                <w:szCs w:val="16"/>
              </w:rPr>
              <w:t>N/A</w:t>
            </w:r>
          </w:p>
        </w:tc>
      </w:tr>
      <w:tr w:rsidR="006A0392" w:rsidRPr="001B57C5" w14:paraId="7BBBE8B0" w14:textId="77777777" w:rsidTr="00AE0C2D">
        <w:tc>
          <w:tcPr>
            <w:tcW w:w="1758" w:type="dxa"/>
            <w:shd w:val="clear" w:color="auto" w:fill="auto"/>
            <w:vAlign w:val="center"/>
          </w:tcPr>
          <w:p w14:paraId="7BBBE8AA" w14:textId="29E70A31" w:rsidR="006A0392" w:rsidRPr="001B57C5" w:rsidRDefault="006A0392" w:rsidP="00666B7D">
            <w:pPr>
              <w:spacing w:after="0"/>
              <w:rPr>
                <w:rFonts w:ascii="Helvetica" w:hAnsi="Helvetica" w:cstheme="minorHAnsi"/>
                <w:b/>
                <w:sz w:val="16"/>
                <w:szCs w:val="16"/>
              </w:rPr>
            </w:pPr>
            <w:r w:rsidRPr="001B57C5">
              <w:rPr>
                <w:rFonts w:ascii="Helvetica" w:hAnsi="Helvetica" w:cstheme="minorHAnsi"/>
                <w:b/>
                <w:sz w:val="16"/>
                <w:szCs w:val="16"/>
              </w:rPr>
              <w:t>Quality Assurance</w:t>
            </w:r>
          </w:p>
        </w:tc>
        <w:tc>
          <w:tcPr>
            <w:tcW w:w="5812" w:type="dxa"/>
            <w:shd w:val="clear" w:color="auto" w:fill="auto"/>
            <w:vAlign w:val="center"/>
          </w:tcPr>
          <w:p w14:paraId="7BBBE8AB" w14:textId="1FB9D743" w:rsidR="006A0392" w:rsidRPr="001B57C5" w:rsidRDefault="006E077C" w:rsidP="00FD0D4E">
            <w:pPr>
              <w:spacing w:after="0"/>
              <w:rPr>
                <w:rFonts w:ascii="Helvetica" w:hAnsi="Helvetica" w:cstheme="minorHAnsi"/>
                <w:sz w:val="16"/>
                <w:szCs w:val="16"/>
                <w:lang w:val="en-US"/>
              </w:rPr>
            </w:pPr>
            <w:r>
              <w:rPr>
                <w:rFonts w:ascii="Helvetica" w:hAnsi="Helvetica" w:cstheme="minorHAnsi"/>
                <w:sz w:val="16"/>
                <w:szCs w:val="16"/>
              </w:rPr>
              <w:t>Initiative</w:t>
            </w:r>
            <w:r w:rsidR="009328AD">
              <w:rPr>
                <w:rFonts w:ascii="Helvetica" w:hAnsi="Helvetica" w:cstheme="minorHAnsi"/>
                <w:sz w:val="16"/>
                <w:szCs w:val="16"/>
              </w:rPr>
              <w:t xml:space="preserve"> </w:t>
            </w:r>
            <w:r w:rsidR="006A0392" w:rsidRPr="001B57C5">
              <w:rPr>
                <w:rFonts w:ascii="Helvetica" w:hAnsi="Helvetica" w:cstheme="minorHAnsi"/>
                <w:sz w:val="16"/>
                <w:szCs w:val="16"/>
              </w:rPr>
              <w:t xml:space="preserve">will be assessed against UNDP’s quality standards to identify strengths and weaknesses and to inform management decision making to improve </w:t>
            </w:r>
            <w:r w:rsidR="00FD0D4E">
              <w:rPr>
                <w:rFonts w:ascii="Helvetica" w:hAnsi="Helvetica" w:cstheme="minorHAnsi"/>
                <w:sz w:val="16"/>
                <w:szCs w:val="16"/>
              </w:rPr>
              <w:t>implementation</w:t>
            </w:r>
          </w:p>
        </w:tc>
        <w:tc>
          <w:tcPr>
            <w:tcW w:w="1418" w:type="dxa"/>
            <w:shd w:val="clear" w:color="auto" w:fill="auto"/>
            <w:vAlign w:val="center"/>
          </w:tcPr>
          <w:p w14:paraId="7BBBE8AC" w14:textId="2DA07555" w:rsidR="006A0392" w:rsidRPr="001B57C5" w:rsidRDefault="006A0392" w:rsidP="00616426">
            <w:pPr>
              <w:spacing w:after="0"/>
              <w:jc w:val="center"/>
              <w:rPr>
                <w:rFonts w:ascii="Helvetica" w:hAnsi="Helvetica" w:cstheme="minorHAnsi"/>
                <w:sz w:val="16"/>
                <w:szCs w:val="16"/>
              </w:rPr>
            </w:pPr>
            <w:r w:rsidRPr="001B57C5">
              <w:rPr>
                <w:rFonts w:ascii="Helvetica" w:hAnsi="Helvetica" w:cstheme="minorHAnsi"/>
                <w:sz w:val="16"/>
                <w:szCs w:val="16"/>
              </w:rPr>
              <w:t>Bi-annual</w:t>
            </w:r>
          </w:p>
        </w:tc>
        <w:tc>
          <w:tcPr>
            <w:tcW w:w="4334" w:type="dxa"/>
            <w:shd w:val="clear" w:color="auto" w:fill="auto"/>
            <w:vAlign w:val="center"/>
          </w:tcPr>
          <w:p w14:paraId="7BBBE8AD" w14:textId="30EE5D3B" w:rsidR="006A0392" w:rsidRPr="001B57C5" w:rsidRDefault="00727882" w:rsidP="009328AD">
            <w:pPr>
              <w:spacing w:after="0"/>
              <w:rPr>
                <w:rFonts w:ascii="Helvetica" w:hAnsi="Helvetica" w:cstheme="minorHAnsi"/>
                <w:sz w:val="16"/>
                <w:szCs w:val="16"/>
              </w:rPr>
            </w:pPr>
            <w:r>
              <w:rPr>
                <w:rFonts w:ascii="Helvetica" w:hAnsi="Helvetica" w:cstheme="minorHAnsi"/>
                <w:sz w:val="16"/>
                <w:szCs w:val="16"/>
              </w:rPr>
              <w:t>UNDP Jordan Programme Manager will review a</w:t>
            </w:r>
            <w:r w:rsidR="006A0392" w:rsidRPr="001B57C5">
              <w:rPr>
                <w:rFonts w:ascii="Helvetica" w:hAnsi="Helvetica" w:cstheme="minorHAnsi"/>
                <w:sz w:val="16"/>
                <w:szCs w:val="16"/>
              </w:rPr>
              <w:t xml:space="preserve">reas of strength and weakness will be reviewed </w:t>
            </w:r>
            <w:r>
              <w:rPr>
                <w:rFonts w:ascii="Helvetica" w:hAnsi="Helvetica" w:cstheme="minorHAnsi"/>
                <w:sz w:val="16"/>
                <w:szCs w:val="16"/>
              </w:rPr>
              <w:t xml:space="preserve">that will be used </w:t>
            </w:r>
            <w:r w:rsidR="006A0392" w:rsidRPr="001B57C5">
              <w:rPr>
                <w:rFonts w:ascii="Helvetica" w:hAnsi="Helvetica" w:cstheme="minorHAnsi"/>
                <w:sz w:val="16"/>
                <w:szCs w:val="16"/>
              </w:rPr>
              <w:t>to inform decisions to improve performance.</w:t>
            </w:r>
          </w:p>
        </w:tc>
        <w:tc>
          <w:tcPr>
            <w:tcW w:w="989" w:type="dxa"/>
            <w:shd w:val="clear" w:color="auto" w:fill="auto"/>
            <w:vAlign w:val="center"/>
          </w:tcPr>
          <w:p w14:paraId="7BBBE8AE" w14:textId="77777777" w:rsidR="006A0392" w:rsidRPr="001B57C5" w:rsidRDefault="006A0392" w:rsidP="00616426">
            <w:pPr>
              <w:spacing w:after="0"/>
              <w:jc w:val="center"/>
              <w:rPr>
                <w:rFonts w:ascii="Helvetica" w:hAnsi="Helvetica" w:cstheme="minorHAnsi"/>
                <w:sz w:val="16"/>
                <w:szCs w:val="16"/>
              </w:rPr>
            </w:pPr>
          </w:p>
        </w:tc>
        <w:tc>
          <w:tcPr>
            <w:tcW w:w="913" w:type="dxa"/>
            <w:shd w:val="clear" w:color="auto" w:fill="auto"/>
            <w:vAlign w:val="center"/>
          </w:tcPr>
          <w:p w14:paraId="7BBBE8AF" w14:textId="73E61E56" w:rsidR="006A0392" w:rsidRPr="001B57C5" w:rsidRDefault="006A0392" w:rsidP="00616426">
            <w:pPr>
              <w:spacing w:after="0"/>
              <w:jc w:val="center"/>
              <w:rPr>
                <w:rFonts w:ascii="Helvetica" w:hAnsi="Helvetica" w:cstheme="minorHAnsi"/>
                <w:sz w:val="16"/>
                <w:szCs w:val="16"/>
              </w:rPr>
            </w:pPr>
            <w:r w:rsidRPr="001B57C5">
              <w:rPr>
                <w:rFonts w:ascii="Helvetica" w:hAnsi="Helvetica" w:cstheme="minorHAnsi"/>
                <w:sz w:val="16"/>
                <w:szCs w:val="16"/>
              </w:rPr>
              <w:t>N/A</w:t>
            </w:r>
          </w:p>
        </w:tc>
      </w:tr>
      <w:tr w:rsidR="006A0392" w:rsidRPr="001B57C5" w14:paraId="7BBBE8B7" w14:textId="77777777" w:rsidTr="00AE0C2D">
        <w:tc>
          <w:tcPr>
            <w:tcW w:w="1758" w:type="dxa"/>
            <w:shd w:val="clear" w:color="auto" w:fill="auto"/>
            <w:vAlign w:val="center"/>
          </w:tcPr>
          <w:p w14:paraId="7BBBE8B1" w14:textId="77777777" w:rsidR="006A0392" w:rsidRPr="001B57C5" w:rsidRDefault="006A0392" w:rsidP="00666B7D">
            <w:pPr>
              <w:spacing w:after="0"/>
              <w:rPr>
                <w:rFonts w:ascii="Helvetica" w:hAnsi="Helvetica" w:cstheme="minorHAnsi"/>
                <w:b/>
                <w:sz w:val="16"/>
                <w:szCs w:val="16"/>
              </w:rPr>
            </w:pPr>
            <w:r w:rsidRPr="001B57C5">
              <w:rPr>
                <w:rFonts w:ascii="Helvetica" w:hAnsi="Helvetica" w:cstheme="minorHAnsi"/>
                <w:b/>
                <w:sz w:val="16"/>
                <w:szCs w:val="16"/>
              </w:rPr>
              <w:t>Review and Make Course Corrections</w:t>
            </w:r>
          </w:p>
        </w:tc>
        <w:tc>
          <w:tcPr>
            <w:tcW w:w="5812" w:type="dxa"/>
            <w:shd w:val="clear" w:color="auto" w:fill="auto"/>
            <w:vAlign w:val="center"/>
          </w:tcPr>
          <w:p w14:paraId="7BBBE8B2" w14:textId="77777777" w:rsidR="006A0392" w:rsidRPr="001B57C5" w:rsidRDefault="006A0392" w:rsidP="00666B7D">
            <w:pPr>
              <w:spacing w:after="0"/>
              <w:rPr>
                <w:rFonts w:ascii="Helvetica" w:hAnsi="Helvetica" w:cstheme="minorHAnsi"/>
                <w:sz w:val="16"/>
                <w:szCs w:val="16"/>
              </w:rPr>
            </w:pPr>
            <w:r w:rsidRPr="001B57C5">
              <w:rPr>
                <w:rFonts w:ascii="Helvetica" w:hAnsi="Helvetica" w:cstheme="minorHAnsi"/>
                <w:sz w:val="16"/>
                <w:szCs w:val="16"/>
              </w:rPr>
              <w:t>Internal review of data and evidence from all monitoring actions to inform decision making.</w:t>
            </w:r>
          </w:p>
        </w:tc>
        <w:tc>
          <w:tcPr>
            <w:tcW w:w="1418" w:type="dxa"/>
            <w:shd w:val="clear" w:color="auto" w:fill="auto"/>
            <w:vAlign w:val="center"/>
          </w:tcPr>
          <w:p w14:paraId="7BBBE8B3" w14:textId="51A4FB94" w:rsidR="006A0392" w:rsidRPr="001B57C5" w:rsidRDefault="006A0392" w:rsidP="00616426">
            <w:pPr>
              <w:spacing w:after="0"/>
              <w:jc w:val="center"/>
              <w:rPr>
                <w:rFonts w:ascii="Helvetica" w:hAnsi="Helvetica" w:cstheme="minorHAnsi"/>
                <w:sz w:val="16"/>
                <w:szCs w:val="16"/>
              </w:rPr>
            </w:pPr>
            <w:r w:rsidRPr="001B57C5">
              <w:rPr>
                <w:rFonts w:ascii="Helvetica" w:hAnsi="Helvetica" w:cstheme="minorHAnsi"/>
                <w:sz w:val="16"/>
                <w:szCs w:val="16"/>
              </w:rPr>
              <w:t>Bi-annual</w:t>
            </w:r>
          </w:p>
        </w:tc>
        <w:tc>
          <w:tcPr>
            <w:tcW w:w="4334" w:type="dxa"/>
            <w:shd w:val="clear" w:color="auto" w:fill="auto"/>
          </w:tcPr>
          <w:p w14:paraId="7BBBE8B4" w14:textId="77777777" w:rsidR="006A0392" w:rsidRPr="001B57C5" w:rsidRDefault="006A0392" w:rsidP="00666B7D">
            <w:pPr>
              <w:spacing w:after="0"/>
              <w:rPr>
                <w:rFonts w:ascii="Helvetica" w:hAnsi="Helvetica" w:cstheme="minorHAnsi"/>
                <w:sz w:val="16"/>
                <w:szCs w:val="16"/>
              </w:rPr>
            </w:pPr>
            <w:r w:rsidRPr="001B57C5">
              <w:rPr>
                <w:rFonts w:ascii="Helvetica" w:hAnsi="Helvetica" w:cstheme="minorHAnsi"/>
                <w:sz w:val="16"/>
                <w:szCs w:val="16"/>
              </w:rPr>
              <w:t>Performance data, risks, lessons and quality will be discussed by the project board and used to make course corrections.</w:t>
            </w:r>
          </w:p>
        </w:tc>
        <w:tc>
          <w:tcPr>
            <w:tcW w:w="989" w:type="dxa"/>
            <w:shd w:val="clear" w:color="auto" w:fill="auto"/>
            <w:vAlign w:val="center"/>
          </w:tcPr>
          <w:p w14:paraId="7BBBE8B5" w14:textId="77777777" w:rsidR="006A0392" w:rsidRPr="001B57C5" w:rsidRDefault="006A0392" w:rsidP="00616426">
            <w:pPr>
              <w:spacing w:after="0"/>
              <w:jc w:val="center"/>
              <w:rPr>
                <w:rFonts w:ascii="Helvetica" w:hAnsi="Helvetica" w:cstheme="minorHAnsi"/>
                <w:sz w:val="16"/>
                <w:szCs w:val="16"/>
              </w:rPr>
            </w:pPr>
          </w:p>
        </w:tc>
        <w:tc>
          <w:tcPr>
            <w:tcW w:w="913" w:type="dxa"/>
            <w:shd w:val="clear" w:color="auto" w:fill="auto"/>
            <w:vAlign w:val="center"/>
          </w:tcPr>
          <w:p w14:paraId="7BBBE8B6" w14:textId="5E26CEB0" w:rsidR="006A0392" w:rsidRPr="001B57C5" w:rsidRDefault="006A0392" w:rsidP="00616426">
            <w:pPr>
              <w:spacing w:after="0"/>
              <w:jc w:val="center"/>
              <w:rPr>
                <w:rFonts w:ascii="Helvetica" w:hAnsi="Helvetica" w:cstheme="minorHAnsi"/>
                <w:sz w:val="16"/>
                <w:szCs w:val="16"/>
              </w:rPr>
            </w:pPr>
            <w:r w:rsidRPr="001B57C5">
              <w:rPr>
                <w:rFonts w:ascii="Helvetica" w:hAnsi="Helvetica" w:cstheme="minorHAnsi"/>
                <w:sz w:val="16"/>
                <w:szCs w:val="16"/>
              </w:rPr>
              <w:t>N/A</w:t>
            </w:r>
          </w:p>
        </w:tc>
      </w:tr>
      <w:tr w:rsidR="006A0392" w:rsidRPr="001B57C5" w14:paraId="7BBBE8C5" w14:textId="77777777" w:rsidTr="00AE0C2D">
        <w:tc>
          <w:tcPr>
            <w:tcW w:w="1758" w:type="dxa"/>
            <w:shd w:val="clear" w:color="auto" w:fill="auto"/>
            <w:vAlign w:val="center"/>
          </w:tcPr>
          <w:p w14:paraId="7BBBE8BF" w14:textId="0886CD1B" w:rsidR="006A0392" w:rsidRPr="001B57C5" w:rsidRDefault="00FD0D4E" w:rsidP="00D64ACC">
            <w:pPr>
              <w:spacing w:after="0"/>
              <w:rPr>
                <w:rFonts w:ascii="Helvetica" w:hAnsi="Helvetica" w:cstheme="minorHAnsi"/>
                <w:b/>
                <w:sz w:val="16"/>
                <w:szCs w:val="16"/>
              </w:rPr>
            </w:pPr>
            <w:r>
              <w:rPr>
                <w:rFonts w:ascii="Helvetica" w:hAnsi="Helvetica" w:cstheme="minorHAnsi"/>
                <w:b/>
                <w:sz w:val="16"/>
                <w:szCs w:val="16"/>
              </w:rPr>
              <w:t xml:space="preserve">Implementation </w:t>
            </w:r>
            <w:r w:rsidR="006A0392" w:rsidRPr="001B57C5">
              <w:rPr>
                <w:rFonts w:ascii="Helvetica" w:hAnsi="Helvetica" w:cstheme="minorHAnsi"/>
                <w:b/>
                <w:sz w:val="16"/>
                <w:szCs w:val="16"/>
              </w:rPr>
              <w:t xml:space="preserve">Review </w:t>
            </w:r>
          </w:p>
        </w:tc>
        <w:tc>
          <w:tcPr>
            <w:tcW w:w="5812" w:type="dxa"/>
            <w:shd w:val="clear" w:color="auto" w:fill="auto"/>
            <w:vAlign w:val="center"/>
          </w:tcPr>
          <w:p w14:paraId="7BBBE8C0" w14:textId="7409269D" w:rsidR="006A0392" w:rsidRPr="001B57C5" w:rsidRDefault="004C590C" w:rsidP="00FD0D4E">
            <w:pPr>
              <w:spacing w:after="0"/>
              <w:rPr>
                <w:rFonts w:ascii="Helvetica" w:hAnsi="Helvetica" w:cstheme="minorHAnsi"/>
                <w:sz w:val="16"/>
                <w:szCs w:val="16"/>
              </w:rPr>
            </w:pPr>
            <w:r>
              <w:rPr>
                <w:rFonts w:ascii="Helvetica" w:hAnsi="Helvetica" w:cstheme="minorHAnsi"/>
                <w:sz w:val="16"/>
                <w:szCs w:val="16"/>
                <w:lang w:val="en-US"/>
              </w:rPr>
              <w:t xml:space="preserve">UNDP will convene a </w:t>
            </w:r>
            <w:r w:rsidR="009328AD">
              <w:rPr>
                <w:rFonts w:ascii="Helvetica" w:hAnsi="Helvetica" w:cstheme="minorHAnsi"/>
                <w:sz w:val="16"/>
                <w:szCs w:val="16"/>
                <w:lang w:val="en-US"/>
              </w:rPr>
              <w:t>meeting t</w:t>
            </w:r>
            <w:r w:rsidR="00727882">
              <w:rPr>
                <w:rFonts w:ascii="Helvetica" w:hAnsi="Helvetica" w:cstheme="minorHAnsi"/>
                <w:sz w:val="16"/>
                <w:szCs w:val="16"/>
                <w:lang w:val="en-US"/>
              </w:rPr>
              <w:t>o review</w:t>
            </w:r>
            <w:r w:rsidR="006A0392" w:rsidRPr="001B57C5">
              <w:rPr>
                <w:rFonts w:ascii="Helvetica" w:hAnsi="Helvetica" w:cstheme="minorHAnsi"/>
                <w:sz w:val="16"/>
                <w:szCs w:val="16"/>
                <w:lang w:val="en-US"/>
              </w:rPr>
              <w:t xml:space="preserve"> and assess the performance and its</w:t>
            </w:r>
            <w:r w:rsidR="00616426" w:rsidRPr="001B57C5">
              <w:rPr>
                <w:rFonts w:ascii="Helvetica" w:hAnsi="Helvetica" w:cstheme="minorHAnsi"/>
                <w:sz w:val="16"/>
                <w:szCs w:val="16"/>
                <w:lang w:val="en-US"/>
              </w:rPr>
              <w:t xml:space="preserve"> Work Plan/</w:t>
            </w:r>
            <w:r w:rsidR="006A0392" w:rsidRPr="001B57C5">
              <w:rPr>
                <w:rFonts w:ascii="Helvetica" w:hAnsi="Helvetica" w:cstheme="minorHAnsi"/>
                <w:sz w:val="16"/>
                <w:szCs w:val="16"/>
                <w:lang w:val="en-US"/>
              </w:rPr>
              <w:t xml:space="preserve">Budget, </w:t>
            </w:r>
            <w:r w:rsidR="006A0392" w:rsidRPr="001B57C5">
              <w:rPr>
                <w:rFonts w:ascii="Helvetica" w:hAnsi="Helvetica" w:cstheme="minorHAnsi"/>
                <w:sz w:val="16"/>
                <w:szCs w:val="16"/>
              </w:rPr>
              <w:t>to capture lessons learned and discuss opportunities for scal</w:t>
            </w:r>
            <w:r w:rsidR="00FD0D4E">
              <w:rPr>
                <w:rFonts w:ascii="Helvetica" w:hAnsi="Helvetica" w:cstheme="minorHAnsi"/>
                <w:sz w:val="16"/>
                <w:szCs w:val="16"/>
              </w:rPr>
              <w:t xml:space="preserve">ing up and to socialize </w:t>
            </w:r>
            <w:r w:rsidR="006A0392" w:rsidRPr="001B57C5">
              <w:rPr>
                <w:rFonts w:ascii="Helvetica" w:hAnsi="Helvetica" w:cstheme="minorHAnsi"/>
                <w:sz w:val="16"/>
                <w:szCs w:val="16"/>
              </w:rPr>
              <w:t>results and lessons learned with relevant audience.</w:t>
            </w:r>
          </w:p>
        </w:tc>
        <w:tc>
          <w:tcPr>
            <w:tcW w:w="1418" w:type="dxa"/>
            <w:shd w:val="clear" w:color="auto" w:fill="auto"/>
            <w:vAlign w:val="center"/>
          </w:tcPr>
          <w:p w14:paraId="7BBBE8C1" w14:textId="7F7EE7DB" w:rsidR="006A0392" w:rsidRPr="001B57C5" w:rsidRDefault="006A0392" w:rsidP="00616426">
            <w:pPr>
              <w:spacing w:after="0"/>
              <w:jc w:val="center"/>
              <w:rPr>
                <w:rFonts w:ascii="Helvetica" w:hAnsi="Helvetica" w:cstheme="minorHAnsi"/>
                <w:sz w:val="16"/>
                <w:szCs w:val="16"/>
              </w:rPr>
            </w:pPr>
            <w:r w:rsidRPr="001B57C5">
              <w:rPr>
                <w:rFonts w:ascii="Helvetica" w:hAnsi="Helvetica" w:cstheme="minorHAnsi"/>
                <w:sz w:val="16"/>
                <w:szCs w:val="16"/>
              </w:rPr>
              <w:t>Bi-annual</w:t>
            </w:r>
          </w:p>
        </w:tc>
        <w:tc>
          <w:tcPr>
            <w:tcW w:w="4334" w:type="dxa"/>
            <w:shd w:val="clear" w:color="auto" w:fill="auto"/>
            <w:vAlign w:val="center"/>
          </w:tcPr>
          <w:p w14:paraId="7BBBE8C2" w14:textId="77777777" w:rsidR="006A0392" w:rsidRPr="001B57C5" w:rsidRDefault="006A0392" w:rsidP="00666B7D">
            <w:pPr>
              <w:rPr>
                <w:rFonts w:ascii="Helvetica" w:hAnsi="Helvetica" w:cstheme="minorHAnsi"/>
                <w:b/>
                <w:sz w:val="16"/>
                <w:szCs w:val="16"/>
              </w:rPr>
            </w:pPr>
            <w:r w:rsidRPr="001B57C5">
              <w:rPr>
                <w:rFonts w:ascii="Helvetica" w:hAnsi="Helvetica" w:cstheme="minorHAnsi"/>
                <w:sz w:val="16"/>
                <w:szCs w:val="16"/>
                <w:lang w:val="en-US"/>
              </w:rPr>
              <w:t xml:space="preserve">Any quality concerns or slower than expected progress should be discussed by the project board and management actions agreed to address the issues identified. </w:t>
            </w:r>
          </w:p>
        </w:tc>
        <w:tc>
          <w:tcPr>
            <w:tcW w:w="989" w:type="dxa"/>
            <w:shd w:val="clear" w:color="auto" w:fill="auto"/>
            <w:vAlign w:val="center"/>
          </w:tcPr>
          <w:p w14:paraId="628BB346" w14:textId="77777777" w:rsidR="006A0392" w:rsidRPr="001B57C5" w:rsidRDefault="009354D5" w:rsidP="00616426">
            <w:pPr>
              <w:spacing w:after="0"/>
              <w:jc w:val="center"/>
              <w:rPr>
                <w:rFonts w:ascii="Helvetica" w:hAnsi="Helvetica" w:cstheme="minorHAnsi"/>
                <w:sz w:val="16"/>
                <w:szCs w:val="16"/>
              </w:rPr>
            </w:pPr>
            <w:r w:rsidRPr="001B57C5">
              <w:rPr>
                <w:rFonts w:ascii="Helvetica" w:hAnsi="Helvetica" w:cstheme="minorHAnsi"/>
                <w:sz w:val="16"/>
                <w:szCs w:val="16"/>
              </w:rPr>
              <w:t>Parliament</w:t>
            </w:r>
          </w:p>
          <w:p w14:paraId="7BBBE8C3" w14:textId="24696E01" w:rsidR="006A7615" w:rsidRPr="001B57C5" w:rsidRDefault="006A7615" w:rsidP="00616426">
            <w:pPr>
              <w:spacing w:after="0"/>
              <w:jc w:val="center"/>
              <w:rPr>
                <w:rFonts w:ascii="Helvetica" w:hAnsi="Helvetica" w:cstheme="minorHAnsi"/>
                <w:sz w:val="16"/>
                <w:szCs w:val="16"/>
              </w:rPr>
            </w:pPr>
            <w:r w:rsidRPr="001B57C5">
              <w:rPr>
                <w:rFonts w:ascii="Helvetica" w:hAnsi="Helvetica" w:cstheme="minorHAnsi"/>
                <w:sz w:val="16"/>
                <w:szCs w:val="16"/>
              </w:rPr>
              <w:t>UN Women</w:t>
            </w:r>
          </w:p>
        </w:tc>
        <w:tc>
          <w:tcPr>
            <w:tcW w:w="913" w:type="dxa"/>
            <w:shd w:val="clear" w:color="auto" w:fill="auto"/>
            <w:vAlign w:val="center"/>
          </w:tcPr>
          <w:p w14:paraId="7BBBE8C4" w14:textId="1253B59A" w:rsidR="006A0392" w:rsidRPr="001B57C5" w:rsidRDefault="006A0392" w:rsidP="00616426">
            <w:pPr>
              <w:spacing w:after="0"/>
              <w:jc w:val="center"/>
              <w:rPr>
                <w:rFonts w:ascii="Helvetica" w:hAnsi="Helvetica" w:cstheme="minorHAnsi"/>
                <w:sz w:val="16"/>
                <w:szCs w:val="16"/>
              </w:rPr>
            </w:pPr>
            <w:r w:rsidRPr="001B57C5">
              <w:rPr>
                <w:rFonts w:ascii="Helvetica" w:hAnsi="Helvetica" w:cstheme="minorHAnsi"/>
                <w:sz w:val="16"/>
                <w:szCs w:val="16"/>
              </w:rPr>
              <w:t>N/A</w:t>
            </w:r>
          </w:p>
        </w:tc>
      </w:tr>
      <w:tr w:rsidR="00B30AF5" w:rsidRPr="001B57C5" w14:paraId="5BDED4AC" w14:textId="77777777" w:rsidTr="00AE0C2D">
        <w:tc>
          <w:tcPr>
            <w:tcW w:w="1758" w:type="dxa"/>
            <w:shd w:val="clear" w:color="auto" w:fill="auto"/>
            <w:vAlign w:val="center"/>
          </w:tcPr>
          <w:p w14:paraId="7DC1F75C" w14:textId="69924ECC" w:rsidR="00B30AF5" w:rsidRPr="00B30AF5" w:rsidRDefault="00B30AF5" w:rsidP="00666B7D">
            <w:pPr>
              <w:spacing w:after="0"/>
              <w:rPr>
                <w:rFonts w:ascii="Helvetica" w:hAnsi="Helvetica" w:cstheme="minorHAnsi"/>
                <w:b/>
                <w:sz w:val="16"/>
                <w:szCs w:val="16"/>
              </w:rPr>
            </w:pPr>
            <w:r w:rsidRPr="00B30AF5">
              <w:rPr>
                <w:rFonts w:ascii="Helvetica" w:hAnsi="Helvetica" w:cstheme="minorHAnsi"/>
                <w:b/>
                <w:sz w:val="16"/>
                <w:szCs w:val="16"/>
              </w:rPr>
              <w:t>Final Evaluation</w:t>
            </w:r>
          </w:p>
        </w:tc>
        <w:tc>
          <w:tcPr>
            <w:tcW w:w="5812" w:type="dxa"/>
            <w:shd w:val="clear" w:color="auto" w:fill="auto"/>
            <w:vAlign w:val="center"/>
          </w:tcPr>
          <w:p w14:paraId="153B7FAF" w14:textId="61654526" w:rsidR="00B30AF5" w:rsidRPr="001B57C5" w:rsidRDefault="00332D92" w:rsidP="00AE0C2D">
            <w:pPr>
              <w:spacing w:after="0"/>
              <w:rPr>
                <w:rFonts w:ascii="Helvetica" w:hAnsi="Helvetica" w:cstheme="minorHAnsi"/>
                <w:sz w:val="16"/>
                <w:szCs w:val="16"/>
                <w:lang w:val="en-US"/>
              </w:rPr>
            </w:pPr>
            <w:r>
              <w:rPr>
                <w:rFonts w:ascii="Helvetica" w:hAnsi="Helvetica" w:cstheme="minorHAnsi"/>
                <w:sz w:val="16"/>
                <w:szCs w:val="16"/>
                <w:lang w:val="en-US"/>
              </w:rPr>
              <w:t>An independent evaluation consultant will conduct a 360° assessment with stakeholder responses on achievement</w:t>
            </w:r>
            <w:r w:rsidR="00AE0C2D">
              <w:rPr>
                <w:rFonts w:ascii="Helvetica" w:hAnsi="Helvetica" w:cstheme="minorHAnsi"/>
                <w:sz w:val="16"/>
                <w:szCs w:val="16"/>
                <w:lang w:val="en-US"/>
              </w:rPr>
              <w:t xml:space="preserve">s </w:t>
            </w:r>
            <w:r w:rsidR="00FD0D4E">
              <w:rPr>
                <w:rFonts w:ascii="Helvetica" w:hAnsi="Helvetica" w:cstheme="minorHAnsi"/>
                <w:sz w:val="16"/>
                <w:szCs w:val="16"/>
                <w:lang w:val="en-US"/>
              </w:rPr>
              <w:t>and impact</w:t>
            </w:r>
            <w:r>
              <w:rPr>
                <w:rFonts w:ascii="Helvetica" w:hAnsi="Helvetica" w:cstheme="minorHAnsi"/>
                <w:sz w:val="16"/>
                <w:szCs w:val="16"/>
                <w:lang w:val="en-US"/>
              </w:rPr>
              <w:t>. The report will detail achievements and recommendations</w:t>
            </w:r>
            <w:r w:rsidR="005A60A8">
              <w:rPr>
                <w:rFonts w:ascii="Helvetica" w:hAnsi="Helvetica" w:cstheme="minorHAnsi"/>
                <w:sz w:val="16"/>
                <w:szCs w:val="16"/>
                <w:lang w:val="en-US"/>
              </w:rPr>
              <w:t xml:space="preserve">. </w:t>
            </w:r>
          </w:p>
        </w:tc>
        <w:tc>
          <w:tcPr>
            <w:tcW w:w="1418" w:type="dxa"/>
            <w:shd w:val="clear" w:color="auto" w:fill="auto"/>
            <w:vAlign w:val="center"/>
          </w:tcPr>
          <w:p w14:paraId="269E0869" w14:textId="59AE3F9E" w:rsidR="00B30AF5" w:rsidRPr="001B57C5" w:rsidRDefault="00711378" w:rsidP="00616426">
            <w:pPr>
              <w:spacing w:after="0"/>
              <w:jc w:val="center"/>
              <w:rPr>
                <w:rFonts w:ascii="Helvetica" w:hAnsi="Helvetica" w:cstheme="minorHAnsi"/>
                <w:sz w:val="16"/>
                <w:szCs w:val="16"/>
              </w:rPr>
            </w:pPr>
            <w:r>
              <w:rPr>
                <w:rFonts w:ascii="Helvetica" w:hAnsi="Helvetica" w:cstheme="minorHAnsi"/>
                <w:sz w:val="16"/>
                <w:szCs w:val="16"/>
              </w:rPr>
              <w:t>September 2019</w:t>
            </w:r>
          </w:p>
        </w:tc>
        <w:tc>
          <w:tcPr>
            <w:tcW w:w="4334" w:type="dxa"/>
            <w:shd w:val="clear" w:color="auto" w:fill="auto"/>
            <w:vAlign w:val="center"/>
          </w:tcPr>
          <w:p w14:paraId="17B56197" w14:textId="01F16692" w:rsidR="00B30AF5" w:rsidRPr="001B57C5" w:rsidRDefault="00B1376F" w:rsidP="005A60A8">
            <w:pPr>
              <w:rPr>
                <w:rFonts w:ascii="Helvetica" w:hAnsi="Helvetica" w:cstheme="minorHAnsi"/>
                <w:sz w:val="16"/>
                <w:szCs w:val="16"/>
                <w:lang w:val="en-US"/>
              </w:rPr>
            </w:pPr>
            <w:r>
              <w:rPr>
                <w:rFonts w:ascii="Helvetica" w:hAnsi="Helvetica" w:cstheme="minorHAnsi"/>
                <w:sz w:val="16"/>
                <w:szCs w:val="16"/>
                <w:lang w:val="en-US"/>
              </w:rPr>
              <w:t>UNDP</w:t>
            </w:r>
            <w:r w:rsidR="00332D92">
              <w:rPr>
                <w:rFonts w:ascii="Helvetica" w:hAnsi="Helvetica" w:cstheme="minorHAnsi"/>
                <w:sz w:val="16"/>
                <w:szCs w:val="16"/>
                <w:lang w:val="en-US"/>
              </w:rPr>
              <w:t xml:space="preserve"> will recruit an independent consultant </w:t>
            </w:r>
            <w:r w:rsidR="005A60A8">
              <w:rPr>
                <w:rFonts w:ascii="Helvetica" w:hAnsi="Helvetica" w:cstheme="minorHAnsi"/>
                <w:sz w:val="16"/>
                <w:szCs w:val="16"/>
                <w:lang w:val="en-US"/>
              </w:rPr>
              <w:t>and support</w:t>
            </w:r>
            <w:r w:rsidR="00332D92">
              <w:rPr>
                <w:rFonts w:ascii="Helvetica" w:hAnsi="Helvetica" w:cstheme="minorHAnsi"/>
                <w:sz w:val="16"/>
                <w:szCs w:val="16"/>
                <w:lang w:val="en-US"/>
              </w:rPr>
              <w:t xml:space="preserve"> possible conduct of survey and/or focus groups. </w:t>
            </w:r>
            <w:r w:rsidR="00AE0C2D">
              <w:rPr>
                <w:rFonts w:ascii="Helvetica" w:hAnsi="Helvetica" w:cstheme="minorHAnsi"/>
                <w:sz w:val="16"/>
                <w:szCs w:val="16"/>
                <w:lang w:val="en-US"/>
              </w:rPr>
              <w:t>UNDP will provide a management response to evaluation.</w:t>
            </w:r>
          </w:p>
        </w:tc>
        <w:tc>
          <w:tcPr>
            <w:tcW w:w="989" w:type="dxa"/>
            <w:shd w:val="clear" w:color="auto" w:fill="auto"/>
            <w:vAlign w:val="center"/>
          </w:tcPr>
          <w:p w14:paraId="66B0BB64" w14:textId="77777777" w:rsidR="00B30AF5" w:rsidRPr="001B57C5" w:rsidRDefault="00B30AF5" w:rsidP="00B30AF5">
            <w:pPr>
              <w:spacing w:after="0"/>
              <w:jc w:val="center"/>
              <w:rPr>
                <w:rFonts w:ascii="Helvetica" w:hAnsi="Helvetica" w:cstheme="minorHAnsi"/>
                <w:sz w:val="16"/>
                <w:szCs w:val="16"/>
              </w:rPr>
            </w:pPr>
            <w:r w:rsidRPr="001B57C5">
              <w:rPr>
                <w:rFonts w:ascii="Helvetica" w:hAnsi="Helvetica" w:cstheme="minorHAnsi"/>
                <w:sz w:val="16"/>
                <w:szCs w:val="16"/>
              </w:rPr>
              <w:t>Parliament</w:t>
            </w:r>
          </w:p>
          <w:p w14:paraId="246D8F3C" w14:textId="2511DA26" w:rsidR="00B30AF5" w:rsidRPr="001B57C5" w:rsidRDefault="00B30AF5" w:rsidP="00B30AF5">
            <w:pPr>
              <w:spacing w:after="0"/>
              <w:jc w:val="center"/>
              <w:rPr>
                <w:rFonts w:ascii="Helvetica" w:hAnsi="Helvetica" w:cstheme="minorHAnsi"/>
                <w:sz w:val="16"/>
                <w:szCs w:val="16"/>
              </w:rPr>
            </w:pPr>
            <w:r w:rsidRPr="001B57C5">
              <w:rPr>
                <w:rFonts w:ascii="Helvetica" w:hAnsi="Helvetica" w:cstheme="minorHAnsi"/>
                <w:sz w:val="16"/>
                <w:szCs w:val="16"/>
              </w:rPr>
              <w:t>UN Women</w:t>
            </w:r>
          </w:p>
        </w:tc>
        <w:tc>
          <w:tcPr>
            <w:tcW w:w="913" w:type="dxa"/>
            <w:shd w:val="clear" w:color="auto" w:fill="auto"/>
            <w:vAlign w:val="center"/>
          </w:tcPr>
          <w:p w14:paraId="1A1CBF2D" w14:textId="38EAB015" w:rsidR="00B30AF5" w:rsidRPr="001B57C5" w:rsidRDefault="00B30AF5" w:rsidP="00616426">
            <w:pPr>
              <w:spacing w:after="0"/>
              <w:jc w:val="center"/>
              <w:rPr>
                <w:rFonts w:ascii="Helvetica" w:hAnsi="Helvetica" w:cstheme="minorHAnsi"/>
                <w:sz w:val="16"/>
                <w:szCs w:val="16"/>
              </w:rPr>
            </w:pPr>
            <w:r>
              <w:rPr>
                <w:rFonts w:ascii="Helvetica" w:hAnsi="Helvetica" w:cstheme="minorHAnsi"/>
                <w:sz w:val="16"/>
                <w:szCs w:val="16"/>
              </w:rPr>
              <w:t>US$10,000</w:t>
            </w:r>
          </w:p>
        </w:tc>
      </w:tr>
      <w:tr w:rsidR="00B30AF5" w:rsidRPr="001B57C5" w14:paraId="408905E5" w14:textId="77777777" w:rsidTr="00AE0C2D">
        <w:tc>
          <w:tcPr>
            <w:tcW w:w="1758" w:type="dxa"/>
            <w:shd w:val="clear" w:color="auto" w:fill="auto"/>
            <w:vAlign w:val="center"/>
          </w:tcPr>
          <w:p w14:paraId="338BCFC3" w14:textId="17AE4F12" w:rsidR="00B30AF5" w:rsidRPr="00B30AF5" w:rsidRDefault="00B30AF5" w:rsidP="00FD0D4E">
            <w:pPr>
              <w:spacing w:after="0"/>
              <w:rPr>
                <w:rFonts w:ascii="Helvetica" w:hAnsi="Helvetica" w:cstheme="minorHAnsi"/>
                <w:b/>
                <w:sz w:val="16"/>
                <w:szCs w:val="16"/>
              </w:rPr>
            </w:pPr>
            <w:r w:rsidRPr="00B30AF5">
              <w:rPr>
                <w:rFonts w:ascii="Helvetica" w:hAnsi="Helvetica" w:cstheme="minorHAnsi"/>
                <w:b/>
                <w:sz w:val="16"/>
                <w:szCs w:val="16"/>
              </w:rPr>
              <w:t>Final Report</w:t>
            </w:r>
          </w:p>
        </w:tc>
        <w:tc>
          <w:tcPr>
            <w:tcW w:w="5812" w:type="dxa"/>
            <w:shd w:val="clear" w:color="auto" w:fill="auto"/>
            <w:vAlign w:val="center"/>
          </w:tcPr>
          <w:p w14:paraId="15AE29CF" w14:textId="27B614EA" w:rsidR="00B30AF5" w:rsidRPr="001B57C5" w:rsidRDefault="005A60A8" w:rsidP="00D64ACC">
            <w:pPr>
              <w:spacing w:after="0"/>
              <w:rPr>
                <w:rFonts w:ascii="Helvetica" w:hAnsi="Helvetica" w:cstheme="minorHAnsi"/>
                <w:sz w:val="16"/>
                <w:szCs w:val="16"/>
                <w:lang w:val="en-US"/>
              </w:rPr>
            </w:pPr>
            <w:r w:rsidRPr="001B57C5">
              <w:rPr>
                <w:rFonts w:ascii="Helvetica" w:hAnsi="Helvetica" w:cstheme="minorHAnsi"/>
                <w:sz w:val="16"/>
                <w:szCs w:val="16"/>
                <w:lang w:val="en-US"/>
              </w:rPr>
              <w:t xml:space="preserve">A </w:t>
            </w:r>
            <w:r>
              <w:rPr>
                <w:rFonts w:ascii="Helvetica" w:hAnsi="Helvetica" w:cstheme="minorHAnsi"/>
                <w:sz w:val="16"/>
                <w:szCs w:val="16"/>
                <w:lang w:val="en-US"/>
              </w:rPr>
              <w:t>final</w:t>
            </w:r>
            <w:r w:rsidRPr="001B57C5">
              <w:rPr>
                <w:rFonts w:ascii="Helvetica" w:hAnsi="Helvetica" w:cstheme="minorHAnsi"/>
                <w:sz w:val="16"/>
                <w:szCs w:val="16"/>
                <w:lang w:val="en-US"/>
              </w:rPr>
              <w:t xml:space="preserve"> report will be </w:t>
            </w:r>
            <w:r w:rsidR="00D64ACC">
              <w:rPr>
                <w:rFonts w:ascii="Helvetica" w:hAnsi="Helvetica" w:cstheme="minorHAnsi"/>
                <w:sz w:val="16"/>
                <w:szCs w:val="16"/>
                <w:lang w:val="en-US"/>
              </w:rPr>
              <w:t xml:space="preserve">prepared and shared with partners and </w:t>
            </w:r>
            <w:r w:rsidRPr="001B57C5">
              <w:rPr>
                <w:rFonts w:ascii="Helvetica" w:hAnsi="Helvetica" w:cstheme="minorHAnsi"/>
                <w:sz w:val="16"/>
                <w:szCs w:val="16"/>
                <w:lang w:val="en-US"/>
              </w:rPr>
              <w:t>key stakeholders, consisting of narrative and data showing the results achieved against defined targets at the activity level</w:t>
            </w:r>
            <w:r>
              <w:rPr>
                <w:rFonts w:ascii="Helvetica" w:hAnsi="Helvetica" w:cstheme="minorHAnsi"/>
                <w:sz w:val="16"/>
                <w:szCs w:val="16"/>
                <w:lang w:val="en-US"/>
              </w:rPr>
              <w:t xml:space="preserve"> </w:t>
            </w:r>
            <w:r w:rsidRPr="001B57C5">
              <w:rPr>
                <w:rFonts w:ascii="Helvetica" w:hAnsi="Helvetica" w:cstheme="minorHAnsi"/>
                <w:sz w:val="16"/>
                <w:szCs w:val="16"/>
                <w:lang w:val="en-US"/>
              </w:rPr>
              <w:t>and repo</w:t>
            </w:r>
            <w:r w:rsidR="001A6BF3">
              <w:rPr>
                <w:rFonts w:ascii="Helvetica" w:hAnsi="Helvetica" w:cstheme="minorHAnsi"/>
                <w:sz w:val="16"/>
                <w:szCs w:val="16"/>
                <w:lang w:val="en-US"/>
              </w:rPr>
              <w:t>rts prepared</w:t>
            </w:r>
            <w:r w:rsidRPr="001B57C5">
              <w:rPr>
                <w:rFonts w:ascii="Helvetica" w:hAnsi="Helvetica" w:cstheme="minorHAnsi"/>
                <w:sz w:val="16"/>
                <w:szCs w:val="16"/>
                <w:lang w:val="en-US"/>
              </w:rPr>
              <w:t>.</w:t>
            </w:r>
          </w:p>
        </w:tc>
        <w:tc>
          <w:tcPr>
            <w:tcW w:w="1418" w:type="dxa"/>
            <w:shd w:val="clear" w:color="auto" w:fill="auto"/>
            <w:vAlign w:val="center"/>
          </w:tcPr>
          <w:p w14:paraId="5586A5FE" w14:textId="232263DD" w:rsidR="00B30AF5" w:rsidRPr="001B57C5" w:rsidRDefault="00711378" w:rsidP="00616426">
            <w:pPr>
              <w:spacing w:after="0"/>
              <w:jc w:val="center"/>
              <w:rPr>
                <w:rFonts w:ascii="Helvetica" w:hAnsi="Helvetica" w:cstheme="minorHAnsi"/>
                <w:sz w:val="16"/>
                <w:szCs w:val="16"/>
              </w:rPr>
            </w:pPr>
            <w:r>
              <w:rPr>
                <w:rFonts w:ascii="Helvetica" w:hAnsi="Helvetica" w:cstheme="minorHAnsi"/>
                <w:sz w:val="16"/>
                <w:szCs w:val="16"/>
              </w:rPr>
              <w:t>September 2019</w:t>
            </w:r>
          </w:p>
        </w:tc>
        <w:tc>
          <w:tcPr>
            <w:tcW w:w="4334" w:type="dxa"/>
            <w:shd w:val="clear" w:color="auto" w:fill="auto"/>
            <w:vAlign w:val="center"/>
          </w:tcPr>
          <w:p w14:paraId="299AD92B" w14:textId="39E82143" w:rsidR="00B30AF5" w:rsidRPr="001B57C5" w:rsidRDefault="00B1376F" w:rsidP="00B1376F">
            <w:pPr>
              <w:rPr>
                <w:rFonts w:ascii="Helvetica" w:hAnsi="Helvetica" w:cstheme="minorHAnsi"/>
                <w:sz w:val="16"/>
                <w:szCs w:val="16"/>
                <w:lang w:val="en-US"/>
              </w:rPr>
            </w:pPr>
            <w:r>
              <w:rPr>
                <w:rFonts w:ascii="Helvetica" w:hAnsi="Helvetica" w:cstheme="minorHAnsi"/>
                <w:sz w:val="16"/>
                <w:szCs w:val="16"/>
              </w:rPr>
              <w:t>The Team Leader/</w:t>
            </w:r>
            <w:r w:rsidR="00A231DA" w:rsidRPr="001B57C5">
              <w:rPr>
                <w:rFonts w:ascii="Helvetica" w:hAnsi="Helvetica" w:cstheme="minorHAnsi"/>
                <w:sz w:val="16"/>
                <w:szCs w:val="16"/>
              </w:rPr>
              <w:t xml:space="preserve">Manager will be responsible for drafting </w:t>
            </w:r>
            <w:r w:rsidR="00A231DA">
              <w:rPr>
                <w:rFonts w:ascii="Helvetica" w:hAnsi="Helvetica" w:cstheme="minorHAnsi"/>
                <w:sz w:val="16"/>
                <w:szCs w:val="16"/>
              </w:rPr>
              <w:t xml:space="preserve">final </w:t>
            </w:r>
            <w:r w:rsidR="00A231DA" w:rsidRPr="001B57C5">
              <w:rPr>
                <w:rFonts w:ascii="Helvetica" w:hAnsi="Helvetica" w:cstheme="minorHAnsi"/>
                <w:sz w:val="16"/>
                <w:szCs w:val="16"/>
              </w:rPr>
              <w:t xml:space="preserve">report by end of </w:t>
            </w:r>
            <w:r w:rsidR="00A231DA">
              <w:rPr>
                <w:rFonts w:ascii="Helvetica" w:hAnsi="Helvetica" w:cstheme="minorHAnsi"/>
                <w:sz w:val="16"/>
                <w:szCs w:val="16"/>
              </w:rPr>
              <w:t>project</w:t>
            </w:r>
            <w:r w:rsidR="00A231DA" w:rsidRPr="001B57C5">
              <w:rPr>
                <w:rFonts w:ascii="Helvetica" w:hAnsi="Helvetica" w:cstheme="minorHAnsi"/>
                <w:sz w:val="16"/>
                <w:szCs w:val="16"/>
              </w:rPr>
              <w:t xml:space="preserve"> and gather all relevant data/reports relevant to outputs.</w:t>
            </w:r>
          </w:p>
        </w:tc>
        <w:tc>
          <w:tcPr>
            <w:tcW w:w="989" w:type="dxa"/>
            <w:shd w:val="clear" w:color="auto" w:fill="auto"/>
            <w:vAlign w:val="center"/>
          </w:tcPr>
          <w:p w14:paraId="3489FC92" w14:textId="77777777" w:rsidR="00B30AF5" w:rsidRPr="001B57C5" w:rsidRDefault="00B30AF5" w:rsidP="00616426">
            <w:pPr>
              <w:spacing w:after="0"/>
              <w:jc w:val="center"/>
              <w:rPr>
                <w:rFonts w:ascii="Helvetica" w:hAnsi="Helvetica" w:cstheme="minorHAnsi"/>
                <w:sz w:val="16"/>
                <w:szCs w:val="16"/>
              </w:rPr>
            </w:pPr>
          </w:p>
        </w:tc>
        <w:tc>
          <w:tcPr>
            <w:tcW w:w="913" w:type="dxa"/>
            <w:shd w:val="clear" w:color="auto" w:fill="auto"/>
            <w:vAlign w:val="center"/>
          </w:tcPr>
          <w:p w14:paraId="2CAB3E7D" w14:textId="77777777" w:rsidR="00B30AF5" w:rsidRPr="001B57C5" w:rsidRDefault="00B30AF5" w:rsidP="00616426">
            <w:pPr>
              <w:spacing w:after="0"/>
              <w:jc w:val="center"/>
              <w:rPr>
                <w:rFonts w:ascii="Helvetica" w:hAnsi="Helvetica" w:cstheme="minorHAnsi"/>
                <w:sz w:val="16"/>
                <w:szCs w:val="16"/>
              </w:rPr>
            </w:pPr>
          </w:p>
        </w:tc>
      </w:tr>
      <w:tr w:rsidR="00711378" w:rsidRPr="001B57C5" w14:paraId="451A2D24" w14:textId="77777777" w:rsidTr="00AE0C2D">
        <w:tc>
          <w:tcPr>
            <w:tcW w:w="1758" w:type="dxa"/>
            <w:shd w:val="clear" w:color="auto" w:fill="auto"/>
            <w:vAlign w:val="center"/>
          </w:tcPr>
          <w:p w14:paraId="32B4A00B" w14:textId="42573C6E" w:rsidR="00711378" w:rsidRPr="00B30AF5" w:rsidRDefault="000C0D73" w:rsidP="004C590C">
            <w:pPr>
              <w:spacing w:after="0"/>
              <w:rPr>
                <w:rFonts w:ascii="Helvetica" w:hAnsi="Helvetica" w:cstheme="minorHAnsi"/>
                <w:b/>
                <w:sz w:val="16"/>
                <w:szCs w:val="16"/>
              </w:rPr>
            </w:pPr>
            <w:r>
              <w:rPr>
                <w:rFonts w:ascii="Helvetica" w:hAnsi="Helvetica" w:cstheme="minorHAnsi"/>
                <w:b/>
                <w:sz w:val="16"/>
                <w:szCs w:val="16"/>
              </w:rPr>
              <w:t>End-of-</w:t>
            </w:r>
            <w:r w:rsidR="004C590C">
              <w:rPr>
                <w:rFonts w:ascii="Helvetica" w:hAnsi="Helvetica" w:cstheme="minorHAnsi"/>
                <w:b/>
                <w:sz w:val="16"/>
                <w:szCs w:val="16"/>
              </w:rPr>
              <w:t xml:space="preserve">Implementation </w:t>
            </w:r>
            <w:r>
              <w:rPr>
                <w:rFonts w:ascii="Helvetica" w:hAnsi="Helvetica" w:cstheme="minorHAnsi"/>
                <w:b/>
                <w:sz w:val="16"/>
                <w:szCs w:val="16"/>
              </w:rPr>
              <w:t>Review</w:t>
            </w:r>
          </w:p>
        </w:tc>
        <w:tc>
          <w:tcPr>
            <w:tcW w:w="5812" w:type="dxa"/>
            <w:shd w:val="clear" w:color="auto" w:fill="auto"/>
            <w:vAlign w:val="center"/>
          </w:tcPr>
          <w:p w14:paraId="566CA707" w14:textId="1C6D4AA4" w:rsidR="00711378" w:rsidRPr="001B57C5" w:rsidRDefault="004C590C" w:rsidP="004C590C">
            <w:pPr>
              <w:spacing w:after="0"/>
              <w:rPr>
                <w:rFonts w:ascii="Helvetica" w:hAnsi="Helvetica" w:cstheme="minorHAnsi"/>
                <w:sz w:val="16"/>
                <w:szCs w:val="16"/>
                <w:lang w:val="en-US"/>
              </w:rPr>
            </w:pPr>
            <w:r>
              <w:rPr>
                <w:rFonts w:ascii="Helvetica" w:hAnsi="Helvetica" w:cstheme="minorHAnsi"/>
                <w:sz w:val="16"/>
                <w:szCs w:val="16"/>
                <w:lang w:val="en-US"/>
              </w:rPr>
              <w:t xml:space="preserve">UNDP will convene a meeting of key partners </w:t>
            </w:r>
            <w:r w:rsidR="00727882">
              <w:rPr>
                <w:rFonts w:ascii="Helvetica" w:hAnsi="Helvetica" w:cstheme="minorHAnsi"/>
                <w:sz w:val="16"/>
                <w:szCs w:val="16"/>
                <w:lang w:val="en-US"/>
              </w:rPr>
              <w:t>to review</w:t>
            </w:r>
            <w:r w:rsidR="00727882" w:rsidRPr="001B57C5">
              <w:rPr>
                <w:rFonts w:ascii="Helvetica" w:hAnsi="Helvetica" w:cstheme="minorHAnsi"/>
                <w:sz w:val="16"/>
                <w:szCs w:val="16"/>
                <w:lang w:val="en-US"/>
              </w:rPr>
              <w:t xml:space="preserve"> and asses</w:t>
            </w:r>
            <w:r w:rsidR="001A6BF3">
              <w:rPr>
                <w:rFonts w:ascii="Helvetica" w:hAnsi="Helvetica" w:cstheme="minorHAnsi"/>
                <w:sz w:val="16"/>
                <w:szCs w:val="16"/>
                <w:lang w:val="en-US"/>
              </w:rPr>
              <w:t>s the performance</w:t>
            </w:r>
            <w:r w:rsidR="00727882" w:rsidRPr="001B57C5">
              <w:rPr>
                <w:rFonts w:ascii="Helvetica" w:hAnsi="Helvetica" w:cstheme="minorHAnsi"/>
                <w:sz w:val="16"/>
                <w:szCs w:val="16"/>
                <w:lang w:val="en-US"/>
              </w:rPr>
              <w:t xml:space="preserve"> and its </w:t>
            </w:r>
            <w:r w:rsidR="00727882">
              <w:rPr>
                <w:rFonts w:ascii="Helvetica" w:hAnsi="Helvetica" w:cstheme="minorHAnsi"/>
                <w:sz w:val="16"/>
                <w:szCs w:val="16"/>
                <w:lang w:val="en-US"/>
              </w:rPr>
              <w:t xml:space="preserve">impact, including potential for scaling up and next steps. </w:t>
            </w:r>
          </w:p>
        </w:tc>
        <w:tc>
          <w:tcPr>
            <w:tcW w:w="1418" w:type="dxa"/>
            <w:shd w:val="clear" w:color="auto" w:fill="auto"/>
            <w:vAlign w:val="center"/>
          </w:tcPr>
          <w:p w14:paraId="21509A00" w14:textId="184292FA" w:rsidR="00711378" w:rsidRDefault="00711378" w:rsidP="00616426">
            <w:pPr>
              <w:spacing w:after="0"/>
              <w:jc w:val="center"/>
              <w:rPr>
                <w:rFonts w:ascii="Helvetica" w:hAnsi="Helvetica" w:cstheme="minorHAnsi"/>
                <w:sz w:val="16"/>
                <w:szCs w:val="16"/>
              </w:rPr>
            </w:pPr>
            <w:r>
              <w:rPr>
                <w:rFonts w:ascii="Helvetica" w:hAnsi="Helvetica" w:cstheme="minorHAnsi"/>
                <w:sz w:val="16"/>
                <w:szCs w:val="16"/>
              </w:rPr>
              <w:t>September 2019</w:t>
            </w:r>
          </w:p>
        </w:tc>
        <w:tc>
          <w:tcPr>
            <w:tcW w:w="4334" w:type="dxa"/>
            <w:shd w:val="clear" w:color="auto" w:fill="auto"/>
            <w:vAlign w:val="center"/>
          </w:tcPr>
          <w:p w14:paraId="2C30BF67" w14:textId="37AEAE98" w:rsidR="00711378" w:rsidRPr="001B57C5" w:rsidRDefault="00A231DA" w:rsidP="009328AD">
            <w:pPr>
              <w:rPr>
                <w:rFonts w:ascii="Helvetica" w:hAnsi="Helvetica" w:cstheme="minorHAnsi"/>
                <w:sz w:val="16"/>
                <w:szCs w:val="16"/>
                <w:lang w:val="en-US"/>
              </w:rPr>
            </w:pPr>
            <w:r>
              <w:rPr>
                <w:rFonts w:ascii="Helvetica" w:hAnsi="Helvetica" w:cstheme="minorHAnsi"/>
                <w:sz w:val="16"/>
                <w:szCs w:val="16"/>
                <w:lang w:val="en-US"/>
              </w:rPr>
              <w:t>A final meeting wil</w:t>
            </w:r>
            <w:r w:rsidR="009328AD">
              <w:rPr>
                <w:rFonts w:ascii="Helvetica" w:hAnsi="Helvetica" w:cstheme="minorHAnsi"/>
                <w:sz w:val="16"/>
                <w:szCs w:val="16"/>
                <w:lang w:val="en-US"/>
              </w:rPr>
              <w:t xml:space="preserve">l take place </w:t>
            </w:r>
            <w:r>
              <w:rPr>
                <w:rFonts w:ascii="Helvetica" w:hAnsi="Helvetica" w:cstheme="minorHAnsi"/>
                <w:sz w:val="16"/>
                <w:szCs w:val="16"/>
                <w:lang w:val="en-US"/>
              </w:rPr>
              <w:t>and will review t</w:t>
            </w:r>
            <w:r w:rsidR="001A6BF3">
              <w:rPr>
                <w:rFonts w:ascii="Helvetica" w:hAnsi="Helvetica" w:cstheme="minorHAnsi"/>
                <w:sz w:val="16"/>
                <w:szCs w:val="16"/>
                <w:lang w:val="en-US"/>
              </w:rPr>
              <w:t xml:space="preserve">he final evaluation and </w:t>
            </w:r>
            <w:r>
              <w:rPr>
                <w:rFonts w:ascii="Helvetica" w:hAnsi="Helvetica" w:cstheme="minorHAnsi"/>
                <w:sz w:val="16"/>
                <w:szCs w:val="16"/>
                <w:lang w:val="en-US"/>
              </w:rPr>
              <w:t>reports.</w:t>
            </w:r>
          </w:p>
        </w:tc>
        <w:tc>
          <w:tcPr>
            <w:tcW w:w="989" w:type="dxa"/>
            <w:shd w:val="clear" w:color="auto" w:fill="auto"/>
            <w:vAlign w:val="center"/>
          </w:tcPr>
          <w:p w14:paraId="0EBD93F7" w14:textId="77777777" w:rsidR="00A231DA" w:rsidRPr="001B57C5" w:rsidRDefault="00A231DA" w:rsidP="00A231DA">
            <w:pPr>
              <w:spacing w:after="0"/>
              <w:jc w:val="center"/>
              <w:rPr>
                <w:rFonts w:ascii="Helvetica" w:hAnsi="Helvetica" w:cstheme="minorHAnsi"/>
                <w:sz w:val="16"/>
                <w:szCs w:val="16"/>
              </w:rPr>
            </w:pPr>
            <w:r w:rsidRPr="001B57C5">
              <w:rPr>
                <w:rFonts w:ascii="Helvetica" w:hAnsi="Helvetica" w:cstheme="minorHAnsi"/>
                <w:sz w:val="16"/>
                <w:szCs w:val="16"/>
              </w:rPr>
              <w:t>Parliament</w:t>
            </w:r>
          </w:p>
          <w:p w14:paraId="652B9E3E" w14:textId="19E21DD6" w:rsidR="00711378" w:rsidRPr="001B57C5" w:rsidRDefault="00A231DA" w:rsidP="00A231DA">
            <w:pPr>
              <w:spacing w:after="0"/>
              <w:jc w:val="center"/>
              <w:rPr>
                <w:rFonts w:ascii="Helvetica" w:hAnsi="Helvetica" w:cstheme="minorHAnsi"/>
                <w:sz w:val="16"/>
                <w:szCs w:val="16"/>
              </w:rPr>
            </w:pPr>
            <w:r w:rsidRPr="001B57C5">
              <w:rPr>
                <w:rFonts w:ascii="Helvetica" w:hAnsi="Helvetica" w:cstheme="minorHAnsi"/>
                <w:sz w:val="16"/>
                <w:szCs w:val="16"/>
              </w:rPr>
              <w:t>UN Women</w:t>
            </w:r>
          </w:p>
        </w:tc>
        <w:tc>
          <w:tcPr>
            <w:tcW w:w="913" w:type="dxa"/>
            <w:shd w:val="clear" w:color="auto" w:fill="auto"/>
            <w:vAlign w:val="center"/>
          </w:tcPr>
          <w:p w14:paraId="5562A9D5" w14:textId="77777777" w:rsidR="00711378" w:rsidRPr="001B57C5" w:rsidRDefault="00711378" w:rsidP="00616426">
            <w:pPr>
              <w:spacing w:after="0"/>
              <w:jc w:val="center"/>
              <w:rPr>
                <w:rFonts w:ascii="Helvetica" w:hAnsi="Helvetica" w:cstheme="minorHAnsi"/>
                <w:sz w:val="16"/>
                <w:szCs w:val="16"/>
              </w:rPr>
            </w:pPr>
          </w:p>
        </w:tc>
      </w:tr>
    </w:tbl>
    <w:p w14:paraId="7BBBE8C7" w14:textId="77777777" w:rsidR="00A6671C" w:rsidRDefault="00A6671C" w:rsidP="00EC4044">
      <w:pPr>
        <w:rPr>
          <w:rFonts w:ascii="Helvetica" w:hAnsi="Helvetica" w:cstheme="minorHAnsi"/>
          <w:sz w:val="20"/>
          <w:szCs w:val="20"/>
        </w:rPr>
      </w:pPr>
    </w:p>
    <w:p w14:paraId="04A8BE6F" w14:textId="77777777" w:rsidR="005C42B2" w:rsidRDefault="005C42B2" w:rsidP="00EC4044">
      <w:pPr>
        <w:rPr>
          <w:rFonts w:ascii="Helvetica" w:hAnsi="Helvetica" w:cstheme="minorHAnsi"/>
          <w:sz w:val="20"/>
          <w:szCs w:val="20"/>
        </w:rPr>
      </w:pPr>
    </w:p>
    <w:p w14:paraId="589E6E3B" w14:textId="77777777" w:rsidR="005C42B2" w:rsidRPr="001B57C5" w:rsidRDefault="005C42B2" w:rsidP="00EC4044">
      <w:pPr>
        <w:rPr>
          <w:rFonts w:ascii="Helvetica" w:hAnsi="Helvetica" w:cstheme="minorHAnsi"/>
          <w:sz w:val="20"/>
          <w:szCs w:val="20"/>
        </w:rPr>
      </w:pPr>
    </w:p>
    <w:p w14:paraId="32B96904" w14:textId="77777777" w:rsidR="00C301A8" w:rsidRDefault="00C301A8" w:rsidP="00A6671C">
      <w:pPr>
        <w:rPr>
          <w:rFonts w:ascii="Helvetica" w:hAnsi="Helvetica" w:cstheme="minorHAnsi"/>
          <w:sz w:val="20"/>
          <w:szCs w:val="20"/>
        </w:rPr>
      </w:pPr>
    </w:p>
    <w:p w14:paraId="0DFE7DFF" w14:textId="77777777" w:rsidR="00C301A8" w:rsidRDefault="00C301A8" w:rsidP="00A6671C">
      <w:pPr>
        <w:rPr>
          <w:rFonts w:ascii="Helvetica" w:hAnsi="Helvetica" w:cstheme="minorHAnsi"/>
          <w:sz w:val="20"/>
          <w:szCs w:val="20"/>
        </w:rPr>
      </w:pPr>
    </w:p>
    <w:p w14:paraId="06114E92" w14:textId="77777777" w:rsidR="005C42B2" w:rsidRDefault="005C42B2" w:rsidP="00A6671C">
      <w:pPr>
        <w:rPr>
          <w:rFonts w:ascii="Helvetica" w:hAnsi="Helvetica" w:cstheme="minorHAnsi"/>
          <w:sz w:val="20"/>
          <w:szCs w:val="20"/>
        </w:rPr>
      </w:pPr>
    </w:p>
    <w:p w14:paraId="18CC483C" w14:textId="77777777" w:rsidR="005C42B2" w:rsidRPr="001B57C5" w:rsidRDefault="005C42B2" w:rsidP="005C42B2">
      <w:pPr>
        <w:pStyle w:val="Heading1"/>
        <w:spacing w:after="120"/>
      </w:pPr>
      <w:bookmarkStart w:id="24" w:name="_Toc397861449"/>
      <w:r w:rsidRPr="001B57C5">
        <w:t>Work Plan</w:t>
      </w:r>
      <w:bookmarkEnd w:id="24"/>
      <w:r w:rsidRPr="001B57C5">
        <w:t xml:space="preserve"> </w:t>
      </w:r>
    </w:p>
    <w:p w14:paraId="6FFBE3C3" w14:textId="77777777" w:rsidR="005C42B2" w:rsidRPr="001B57C5" w:rsidRDefault="005C42B2" w:rsidP="005C42B2">
      <w:pPr>
        <w:rPr>
          <w:rFonts w:ascii="Helvetica" w:hAnsi="Helvetica" w:cstheme="minorHAnsi"/>
          <w:i/>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971"/>
        <w:gridCol w:w="1275"/>
        <w:gridCol w:w="1275"/>
        <w:gridCol w:w="1416"/>
        <w:gridCol w:w="1134"/>
        <w:gridCol w:w="2391"/>
        <w:gridCol w:w="1349"/>
      </w:tblGrid>
      <w:tr w:rsidR="00095314" w:rsidRPr="001B57C5" w14:paraId="59144D64" w14:textId="77777777" w:rsidTr="006B132E">
        <w:trPr>
          <w:cantSplit/>
          <w:trHeight w:val="195"/>
        </w:trPr>
        <w:tc>
          <w:tcPr>
            <w:tcW w:w="821" w:type="pct"/>
            <w:vMerge w:val="restart"/>
            <w:shd w:val="clear" w:color="auto" w:fill="FFFF99"/>
          </w:tcPr>
          <w:p w14:paraId="458D404D" w14:textId="77777777" w:rsidR="00095314" w:rsidRPr="000D05C2" w:rsidRDefault="00095314" w:rsidP="006B132E">
            <w:pPr>
              <w:spacing w:before="60"/>
              <w:jc w:val="center"/>
              <w:rPr>
                <w:rFonts w:ascii="Helvetica" w:hAnsi="Helvetica" w:cs="Calibri"/>
                <w:b/>
                <w:bCs/>
                <w:sz w:val="16"/>
                <w:szCs w:val="16"/>
              </w:rPr>
            </w:pPr>
            <w:proofErr w:type="gramStart"/>
            <w:r w:rsidRPr="000D05C2">
              <w:rPr>
                <w:rFonts w:ascii="Helvetica" w:hAnsi="Helvetica" w:cs="Calibri"/>
                <w:b/>
                <w:bCs/>
                <w:sz w:val="16"/>
                <w:szCs w:val="16"/>
              </w:rPr>
              <w:t>EXPECTED  OUTPUTS</w:t>
            </w:r>
            <w:proofErr w:type="gramEnd"/>
          </w:p>
          <w:p w14:paraId="56E8B592" w14:textId="77777777" w:rsidR="00095314" w:rsidRPr="000D05C2" w:rsidRDefault="00095314" w:rsidP="006B132E">
            <w:pPr>
              <w:rPr>
                <w:rFonts w:ascii="Helvetica" w:hAnsi="Helvetica" w:cs="Calibri"/>
                <w:i/>
                <w:sz w:val="16"/>
                <w:szCs w:val="16"/>
              </w:rPr>
            </w:pPr>
          </w:p>
        </w:tc>
        <w:tc>
          <w:tcPr>
            <w:tcW w:w="1295" w:type="pct"/>
            <w:vMerge w:val="restart"/>
            <w:shd w:val="clear" w:color="auto" w:fill="FFFF99"/>
          </w:tcPr>
          <w:p w14:paraId="388A7596" w14:textId="77777777" w:rsidR="00095314" w:rsidRPr="000D05C2" w:rsidRDefault="00095314" w:rsidP="006B132E">
            <w:pPr>
              <w:spacing w:before="60"/>
              <w:jc w:val="center"/>
              <w:rPr>
                <w:rFonts w:ascii="Helvetica" w:hAnsi="Helvetica" w:cs="Calibri"/>
                <w:bCs/>
                <w:i/>
                <w:sz w:val="16"/>
                <w:szCs w:val="16"/>
              </w:rPr>
            </w:pPr>
            <w:r w:rsidRPr="000D05C2">
              <w:rPr>
                <w:rFonts w:ascii="Helvetica" w:hAnsi="Helvetica" w:cs="Calibri"/>
                <w:b/>
                <w:bCs/>
                <w:sz w:val="16"/>
                <w:szCs w:val="16"/>
              </w:rPr>
              <w:t>PLANNED ACTIVITIES</w:t>
            </w:r>
          </w:p>
        </w:tc>
        <w:tc>
          <w:tcPr>
            <w:tcW w:w="832" w:type="pct"/>
            <w:gridSpan w:val="2"/>
            <w:shd w:val="clear" w:color="auto" w:fill="FFFF99"/>
            <w:vAlign w:val="center"/>
          </w:tcPr>
          <w:p w14:paraId="32CDC346" w14:textId="77777777" w:rsidR="00095314" w:rsidRPr="000D05C2" w:rsidRDefault="00095314" w:rsidP="006B132E">
            <w:pPr>
              <w:spacing w:before="60"/>
              <w:jc w:val="center"/>
              <w:rPr>
                <w:rFonts w:ascii="Helvetica" w:hAnsi="Helvetica" w:cs="Calibri"/>
                <w:b/>
                <w:bCs/>
                <w:sz w:val="16"/>
                <w:szCs w:val="16"/>
              </w:rPr>
            </w:pPr>
            <w:r w:rsidRPr="000D05C2">
              <w:rPr>
                <w:rFonts w:ascii="Helvetica" w:hAnsi="Helvetica" w:cs="Calibri"/>
                <w:b/>
                <w:bCs/>
                <w:sz w:val="16"/>
                <w:szCs w:val="16"/>
              </w:rPr>
              <w:t>Planned Budget by Year</w:t>
            </w:r>
          </w:p>
        </w:tc>
        <w:tc>
          <w:tcPr>
            <w:tcW w:w="462" w:type="pct"/>
            <w:vMerge w:val="restart"/>
            <w:shd w:val="clear" w:color="auto" w:fill="FFFF99"/>
            <w:vAlign w:val="center"/>
          </w:tcPr>
          <w:p w14:paraId="1AC92EB9" w14:textId="77777777" w:rsidR="00095314" w:rsidRPr="000D05C2" w:rsidRDefault="00095314" w:rsidP="006B132E">
            <w:pPr>
              <w:jc w:val="center"/>
              <w:rPr>
                <w:rFonts w:ascii="Helvetica" w:hAnsi="Helvetica" w:cs="Calibri"/>
                <w:b/>
                <w:bCs/>
                <w:sz w:val="16"/>
                <w:szCs w:val="16"/>
              </w:rPr>
            </w:pPr>
            <w:r w:rsidRPr="000D05C2">
              <w:rPr>
                <w:rFonts w:ascii="Helvetica" w:hAnsi="Helvetica" w:cs="Calibri"/>
                <w:b/>
                <w:bCs/>
                <w:sz w:val="16"/>
                <w:szCs w:val="16"/>
              </w:rPr>
              <w:t>RESPONSIBLE PARTY</w:t>
            </w:r>
          </w:p>
        </w:tc>
        <w:tc>
          <w:tcPr>
            <w:tcW w:w="1590" w:type="pct"/>
            <w:gridSpan w:val="3"/>
            <w:shd w:val="clear" w:color="auto" w:fill="FFFF99"/>
            <w:vAlign w:val="center"/>
          </w:tcPr>
          <w:p w14:paraId="33121DF7" w14:textId="77777777" w:rsidR="00095314" w:rsidRPr="000D05C2" w:rsidRDefault="00095314" w:rsidP="006B132E">
            <w:pPr>
              <w:spacing w:before="60"/>
              <w:jc w:val="center"/>
              <w:rPr>
                <w:rFonts w:ascii="Helvetica" w:hAnsi="Helvetica" w:cs="Calibri"/>
                <w:b/>
                <w:bCs/>
                <w:sz w:val="16"/>
                <w:szCs w:val="16"/>
              </w:rPr>
            </w:pPr>
            <w:r w:rsidRPr="000D05C2">
              <w:rPr>
                <w:rFonts w:ascii="Helvetica" w:hAnsi="Helvetica" w:cs="Calibri"/>
                <w:b/>
                <w:bCs/>
                <w:sz w:val="16"/>
                <w:szCs w:val="16"/>
              </w:rPr>
              <w:t>PLANNED BUDGET</w:t>
            </w:r>
          </w:p>
        </w:tc>
      </w:tr>
      <w:tr w:rsidR="00095314" w:rsidRPr="001B57C5" w14:paraId="58351574" w14:textId="77777777" w:rsidTr="006B132E">
        <w:trPr>
          <w:cantSplit/>
          <w:trHeight w:val="467"/>
        </w:trPr>
        <w:tc>
          <w:tcPr>
            <w:tcW w:w="821" w:type="pct"/>
            <w:vMerge/>
            <w:shd w:val="clear" w:color="auto" w:fill="CCCCCC"/>
            <w:vAlign w:val="center"/>
          </w:tcPr>
          <w:p w14:paraId="7AE9EC29" w14:textId="77777777" w:rsidR="00095314" w:rsidRPr="000D05C2" w:rsidRDefault="00095314" w:rsidP="006B132E">
            <w:pPr>
              <w:jc w:val="center"/>
              <w:rPr>
                <w:rFonts w:ascii="Helvetica" w:hAnsi="Helvetica" w:cs="Calibri"/>
                <w:sz w:val="16"/>
                <w:szCs w:val="16"/>
              </w:rPr>
            </w:pPr>
          </w:p>
        </w:tc>
        <w:tc>
          <w:tcPr>
            <w:tcW w:w="1295" w:type="pct"/>
            <w:vMerge/>
            <w:tcBorders>
              <w:bottom w:val="single" w:sz="4" w:space="0" w:color="auto"/>
            </w:tcBorders>
            <w:shd w:val="clear" w:color="auto" w:fill="CCCCCC"/>
            <w:vAlign w:val="center"/>
          </w:tcPr>
          <w:p w14:paraId="7B15E43E" w14:textId="77777777" w:rsidR="00095314" w:rsidRPr="000D05C2" w:rsidRDefault="00095314" w:rsidP="006B132E">
            <w:pPr>
              <w:jc w:val="center"/>
              <w:rPr>
                <w:rFonts w:ascii="Helvetica" w:hAnsi="Helvetica" w:cs="Calibri"/>
                <w:sz w:val="16"/>
                <w:szCs w:val="16"/>
              </w:rPr>
            </w:pPr>
          </w:p>
        </w:tc>
        <w:tc>
          <w:tcPr>
            <w:tcW w:w="416" w:type="pct"/>
            <w:tcBorders>
              <w:bottom w:val="single" w:sz="4" w:space="0" w:color="auto"/>
            </w:tcBorders>
            <w:shd w:val="clear" w:color="auto" w:fill="FFFF99"/>
            <w:vAlign w:val="center"/>
          </w:tcPr>
          <w:p w14:paraId="11E20866"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Y1</w:t>
            </w:r>
          </w:p>
        </w:tc>
        <w:tc>
          <w:tcPr>
            <w:tcW w:w="416" w:type="pct"/>
            <w:tcBorders>
              <w:bottom w:val="single" w:sz="4" w:space="0" w:color="auto"/>
            </w:tcBorders>
            <w:shd w:val="clear" w:color="auto" w:fill="FFFF99"/>
            <w:vAlign w:val="center"/>
          </w:tcPr>
          <w:p w14:paraId="2768FDDC"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Y2</w:t>
            </w:r>
          </w:p>
        </w:tc>
        <w:tc>
          <w:tcPr>
            <w:tcW w:w="462" w:type="pct"/>
            <w:vMerge/>
            <w:shd w:val="clear" w:color="auto" w:fill="FFFF99"/>
            <w:vAlign w:val="center"/>
          </w:tcPr>
          <w:p w14:paraId="01DF9B5F" w14:textId="77777777" w:rsidR="00095314" w:rsidRPr="000D05C2" w:rsidRDefault="00095314" w:rsidP="006B132E">
            <w:pPr>
              <w:jc w:val="center"/>
              <w:rPr>
                <w:rFonts w:ascii="Helvetica" w:hAnsi="Helvetica" w:cs="Calibri"/>
                <w:sz w:val="16"/>
                <w:szCs w:val="16"/>
              </w:rPr>
            </w:pPr>
          </w:p>
        </w:tc>
        <w:tc>
          <w:tcPr>
            <w:tcW w:w="370" w:type="pct"/>
            <w:shd w:val="clear" w:color="auto" w:fill="FFFF99"/>
            <w:vAlign w:val="center"/>
          </w:tcPr>
          <w:p w14:paraId="7A5832B2"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Funding Source</w:t>
            </w:r>
          </w:p>
        </w:tc>
        <w:tc>
          <w:tcPr>
            <w:tcW w:w="780" w:type="pct"/>
            <w:shd w:val="clear" w:color="auto" w:fill="FFFF99"/>
            <w:vAlign w:val="center"/>
          </w:tcPr>
          <w:p w14:paraId="249DD6CC"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Budget Description</w:t>
            </w:r>
          </w:p>
        </w:tc>
        <w:tc>
          <w:tcPr>
            <w:tcW w:w="440" w:type="pct"/>
            <w:shd w:val="clear" w:color="auto" w:fill="FFFF99"/>
            <w:vAlign w:val="center"/>
          </w:tcPr>
          <w:p w14:paraId="56460B87"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Amount</w:t>
            </w:r>
          </w:p>
        </w:tc>
      </w:tr>
      <w:tr w:rsidR="00095314" w:rsidRPr="001B57C5" w14:paraId="195A4B3B" w14:textId="77777777" w:rsidTr="006B132E">
        <w:trPr>
          <w:cantSplit/>
          <w:trHeight w:val="521"/>
        </w:trPr>
        <w:tc>
          <w:tcPr>
            <w:tcW w:w="821" w:type="pct"/>
            <w:vMerge w:val="restart"/>
          </w:tcPr>
          <w:p w14:paraId="0784F410" w14:textId="77777777" w:rsidR="00095314" w:rsidRPr="000D05C2" w:rsidRDefault="00095314" w:rsidP="006B132E">
            <w:pPr>
              <w:keepNext/>
              <w:keepLines/>
              <w:widowControl w:val="0"/>
              <w:spacing w:before="60"/>
              <w:contextualSpacing/>
              <w:rPr>
                <w:rFonts w:ascii="Helvetica" w:hAnsi="Helvetica" w:cs="Calibri"/>
                <w:b/>
                <w:sz w:val="16"/>
                <w:szCs w:val="16"/>
                <w:u w:val="single"/>
              </w:rPr>
            </w:pPr>
            <w:r w:rsidRPr="000D05C2">
              <w:rPr>
                <w:rFonts w:ascii="Helvetica" w:hAnsi="Helvetica" w:cs="Calibri"/>
                <w:b/>
                <w:sz w:val="16"/>
                <w:szCs w:val="16"/>
                <w:u w:val="single"/>
              </w:rPr>
              <w:t>Output 1</w:t>
            </w:r>
          </w:p>
          <w:p w14:paraId="1293B307" w14:textId="77777777" w:rsidR="00095314" w:rsidRPr="000D05C2" w:rsidRDefault="00095314" w:rsidP="006B132E">
            <w:pPr>
              <w:rPr>
                <w:rFonts w:ascii="Helvetica" w:hAnsi="Helvetica" w:cs="Calibri"/>
                <w:i/>
                <w:sz w:val="16"/>
                <w:szCs w:val="16"/>
              </w:rPr>
            </w:pPr>
            <w:r w:rsidRPr="001B57C5">
              <w:rPr>
                <w:rFonts w:ascii="Helvetica" w:hAnsi="Helvetica" w:cs="Arial"/>
                <w:b/>
                <w:sz w:val="16"/>
                <w:szCs w:val="16"/>
              </w:rPr>
              <w:t>Parliament has enhanced capacities to support and monitor SDG implementation</w:t>
            </w:r>
            <w:r w:rsidRPr="001B57C5">
              <w:rPr>
                <w:rFonts w:ascii="Helvetica" w:hAnsi="Helvetica" w:cs="Arial"/>
                <w:sz w:val="16"/>
                <w:szCs w:val="16"/>
              </w:rPr>
              <w:t xml:space="preserve"> </w:t>
            </w:r>
          </w:p>
          <w:p w14:paraId="4747C346" w14:textId="77777777" w:rsidR="00095314" w:rsidRPr="000D05C2" w:rsidRDefault="00095314" w:rsidP="006B132E">
            <w:pPr>
              <w:spacing w:after="0"/>
              <w:ind w:left="180"/>
              <w:rPr>
                <w:rFonts w:ascii="Helvetica" w:hAnsi="Helvetica" w:cs="Calibri"/>
                <w:i/>
                <w:sz w:val="16"/>
                <w:szCs w:val="16"/>
              </w:rPr>
            </w:pPr>
          </w:p>
        </w:tc>
        <w:tc>
          <w:tcPr>
            <w:tcW w:w="1295" w:type="pct"/>
            <w:vAlign w:val="center"/>
          </w:tcPr>
          <w:p w14:paraId="271B22F5" w14:textId="77777777" w:rsidR="00095314" w:rsidRPr="000D05C2" w:rsidRDefault="00095314" w:rsidP="006B132E">
            <w:pPr>
              <w:spacing w:before="40" w:after="0"/>
              <w:rPr>
                <w:rFonts w:ascii="Helvetica" w:hAnsi="Helvetica" w:cs="Calibri"/>
                <w:iCs/>
                <w:sz w:val="16"/>
                <w:szCs w:val="16"/>
              </w:rPr>
            </w:pPr>
            <w:r w:rsidRPr="001B57C5">
              <w:rPr>
                <w:rFonts w:ascii="Helvetica" w:hAnsi="Helvetica" w:cs="Arial"/>
                <w:i/>
                <w:sz w:val="16"/>
                <w:szCs w:val="16"/>
              </w:rPr>
              <w:t>Activity Result 1.1:  Institutional capacities for SDG implementation and monitoring improved</w:t>
            </w:r>
          </w:p>
        </w:tc>
        <w:tc>
          <w:tcPr>
            <w:tcW w:w="416" w:type="pct"/>
            <w:vAlign w:val="center"/>
          </w:tcPr>
          <w:p w14:paraId="5718D244"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$30,000</w:t>
            </w:r>
          </w:p>
        </w:tc>
        <w:tc>
          <w:tcPr>
            <w:tcW w:w="416" w:type="pct"/>
            <w:vAlign w:val="center"/>
          </w:tcPr>
          <w:p w14:paraId="6E475C8F"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$98,000</w:t>
            </w:r>
          </w:p>
        </w:tc>
        <w:tc>
          <w:tcPr>
            <w:tcW w:w="462" w:type="pct"/>
            <w:vAlign w:val="center"/>
          </w:tcPr>
          <w:p w14:paraId="42B6BC55"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UNDP</w:t>
            </w:r>
          </w:p>
        </w:tc>
        <w:tc>
          <w:tcPr>
            <w:tcW w:w="370" w:type="pct"/>
            <w:vAlign w:val="center"/>
          </w:tcPr>
          <w:p w14:paraId="7763CF62"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FW</w:t>
            </w:r>
          </w:p>
        </w:tc>
        <w:tc>
          <w:tcPr>
            <w:tcW w:w="780" w:type="pct"/>
            <w:vAlign w:val="center"/>
          </w:tcPr>
          <w:p w14:paraId="4B17DFE2" w14:textId="77777777" w:rsidR="00095314" w:rsidRPr="000D05C2" w:rsidRDefault="00095314" w:rsidP="006B132E">
            <w:pPr>
              <w:rPr>
                <w:rFonts w:ascii="Helvetica" w:hAnsi="Helvetica" w:cs="Calibri"/>
                <w:sz w:val="16"/>
                <w:szCs w:val="16"/>
              </w:rPr>
            </w:pPr>
            <w:proofErr w:type="spellStart"/>
            <w:r w:rsidRPr="000D05C2">
              <w:rPr>
                <w:rFonts w:ascii="Helvetica" w:hAnsi="Helvetica" w:cs="Calibri"/>
                <w:sz w:val="16"/>
                <w:szCs w:val="16"/>
              </w:rPr>
              <w:t>Techncial</w:t>
            </w:r>
            <w:proofErr w:type="spellEnd"/>
            <w:r w:rsidRPr="000D05C2">
              <w:rPr>
                <w:rFonts w:ascii="Helvetica" w:hAnsi="Helvetica" w:cs="Calibri"/>
                <w:sz w:val="16"/>
                <w:szCs w:val="16"/>
              </w:rPr>
              <w:t xml:space="preserve"> expertise</w:t>
            </w:r>
          </w:p>
          <w:p w14:paraId="6DF4AF8D" w14:textId="77777777" w:rsidR="00095314" w:rsidRPr="000D05C2" w:rsidRDefault="00095314" w:rsidP="006B132E">
            <w:pPr>
              <w:rPr>
                <w:rFonts w:ascii="Helvetica" w:hAnsi="Helvetica" w:cs="Calibri"/>
                <w:sz w:val="16"/>
                <w:szCs w:val="16"/>
              </w:rPr>
            </w:pPr>
            <w:r w:rsidRPr="000D05C2">
              <w:rPr>
                <w:rFonts w:ascii="Helvetica" w:hAnsi="Helvetica" w:cs="Calibri"/>
                <w:sz w:val="16"/>
                <w:szCs w:val="16"/>
              </w:rPr>
              <w:t>Workshops</w:t>
            </w:r>
          </w:p>
          <w:p w14:paraId="5EFF94E1" w14:textId="77777777" w:rsidR="00095314" w:rsidRPr="000D05C2" w:rsidRDefault="00095314" w:rsidP="006B132E">
            <w:pPr>
              <w:rPr>
                <w:rFonts w:ascii="Helvetica" w:hAnsi="Helvetica" w:cs="Calibri"/>
                <w:sz w:val="16"/>
                <w:szCs w:val="16"/>
              </w:rPr>
            </w:pPr>
            <w:r>
              <w:rPr>
                <w:sz w:val="16"/>
                <w:szCs w:val="16"/>
              </w:rPr>
              <w:t>Travel (flights, per diem, other travel related costs)</w:t>
            </w:r>
          </w:p>
        </w:tc>
        <w:tc>
          <w:tcPr>
            <w:tcW w:w="440" w:type="pct"/>
            <w:vAlign w:val="center"/>
          </w:tcPr>
          <w:p w14:paraId="0DFF61DE" w14:textId="77777777" w:rsidR="00095314" w:rsidRPr="000D05C2" w:rsidRDefault="00095314" w:rsidP="006B132E">
            <w:pPr>
              <w:tabs>
                <w:tab w:val="left" w:pos="639"/>
              </w:tabs>
              <w:jc w:val="center"/>
              <w:rPr>
                <w:rFonts w:ascii="Helvetica" w:hAnsi="Helvetica" w:cs="Calibri"/>
                <w:sz w:val="16"/>
                <w:szCs w:val="16"/>
              </w:rPr>
            </w:pPr>
            <w:r w:rsidRPr="000D05C2">
              <w:rPr>
                <w:rFonts w:ascii="Helvetica" w:hAnsi="Helvetica" w:cs="Calibri"/>
                <w:sz w:val="16"/>
                <w:szCs w:val="16"/>
              </w:rPr>
              <w:t>$128,000</w:t>
            </w:r>
          </w:p>
        </w:tc>
      </w:tr>
      <w:tr w:rsidR="00095314" w:rsidRPr="001B57C5" w14:paraId="2263025E" w14:textId="77777777" w:rsidTr="006B132E">
        <w:trPr>
          <w:cantSplit/>
          <w:trHeight w:val="786"/>
        </w:trPr>
        <w:tc>
          <w:tcPr>
            <w:tcW w:w="821" w:type="pct"/>
            <w:vMerge/>
          </w:tcPr>
          <w:p w14:paraId="3804D826" w14:textId="77777777" w:rsidR="00095314" w:rsidRPr="000D05C2" w:rsidRDefault="00095314" w:rsidP="006B132E">
            <w:pPr>
              <w:rPr>
                <w:rFonts w:ascii="Helvetica" w:hAnsi="Helvetica" w:cs="Calibri"/>
                <w:sz w:val="16"/>
                <w:szCs w:val="16"/>
              </w:rPr>
            </w:pPr>
          </w:p>
        </w:tc>
        <w:tc>
          <w:tcPr>
            <w:tcW w:w="1295" w:type="pct"/>
            <w:vAlign w:val="center"/>
          </w:tcPr>
          <w:p w14:paraId="2CE4E8BF" w14:textId="77777777" w:rsidR="00095314" w:rsidRPr="000D05C2" w:rsidRDefault="00095314" w:rsidP="006B132E">
            <w:pPr>
              <w:spacing w:before="40" w:after="0"/>
              <w:rPr>
                <w:rFonts w:ascii="Helvetica" w:hAnsi="Helvetica" w:cs="Calibri"/>
                <w:iCs/>
                <w:sz w:val="16"/>
                <w:szCs w:val="16"/>
              </w:rPr>
            </w:pPr>
            <w:r w:rsidRPr="001B57C5">
              <w:rPr>
                <w:rFonts w:ascii="Helvetica" w:hAnsi="Helvetica" w:cs="Arial"/>
                <w:i/>
                <w:sz w:val="16"/>
                <w:szCs w:val="16"/>
              </w:rPr>
              <w:t>Activity Result 2.1:  Parliamentary engagement in inclusive dialogue with citizens and stakeholders are enhanced</w:t>
            </w:r>
          </w:p>
        </w:tc>
        <w:tc>
          <w:tcPr>
            <w:tcW w:w="416" w:type="pct"/>
            <w:vAlign w:val="center"/>
          </w:tcPr>
          <w:p w14:paraId="64C1B10A"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$21,000</w:t>
            </w:r>
          </w:p>
        </w:tc>
        <w:tc>
          <w:tcPr>
            <w:tcW w:w="416" w:type="pct"/>
            <w:vAlign w:val="center"/>
          </w:tcPr>
          <w:p w14:paraId="75B1BBAC" w14:textId="77777777" w:rsidR="00095314" w:rsidRPr="000D05C2" w:rsidRDefault="00095314" w:rsidP="006B132E">
            <w:pPr>
              <w:jc w:val="center"/>
              <w:rPr>
                <w:rFonts w:ascii="Helvetica" w:hAnsi="Helvetica" w:cs="Calibri"/>
                <w:sz w:val="16"/>
                <w:szCs w:val="16"/>
              </w:rPr>
            </w:pPr>
            <w:r>
              <w:rPr>
                <w:rFonts w:ascii="Helvetica" w:hAnsi="Helvetica" w:cs="Calibri"/>
                <w:sz w:val="16"/>
                <w:szCs w:val="16"/>
              </w:rPr>
              <w:t>$7</w:t>
            </w:r>
            <w:r w:rsidRPr="000D05C2">
              <w:rPr>
                <w:rFonts w:ascii="Helvetica" w:hAnsi="Helvetica" w:cs="Calibri"/>
                <w:sz w:val="16"/>
                <w:szCs w:val="16"/>
              </w:rPr>
              <w:t>6,000</w:t>
            </w:r>
          </w:p>
        </w:tc>
        <w:tc>
          <w:tcPr>
            <w:tcW w:w="462" w:type="pct"/>
            <w:vAlign w:val="center"/>
          </w:tcPr>
          <w:p w14:paraId="3E79BD08"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UNDP</w:t>
            </w:r>
          </w:p>
        </w:tc>
        <w:tc>
          <w:tcPr>
            <w:tcW w:w="370" w:type="pct"/>
            <w:vAlign w:val="center"/>
          </w:tcPr>
          <w:p w14:paraId="5F55A602"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FW</w:t>
            </w:r>
          </w:p>
        </w:tc>
        <w:tc>
          <w:tcPr>
            <w:tcW w:w="780" w:type="pct"/>
            <w:vAlign w:val="center"/>
          </w:tcPr>
          <w:p w14:paraId="73CE8D37" w14:textId="77777777" w:rsidR="00095314" w:rsidRPr="000D05C2" w:rsidRDefault="00095314" w:rsidP="006B132E">
            <w:pPr>
              <w:rPr>
                <w:rFonts w:ascii="Helvetica" w:hAnsi="Helvetica" w:cs="Calibri"/>
                <w:sz w:val="16"/>
                <w:szCs w:val="16"/>
              </w:rPr>
            </w:pPr>
            <w:proofErr w:type="spellStart"/>
            <w:r w:rsidRPr="000D05C2">
              <w:rPr>
                <w:rFonts w:ascii="Helvetica" w:hAnsi="Helvetica" w:cs="Calibri"/>
                <w:sz w:val="16"/>
                <w:szCs w:val="16"/>
              </w:rPr>
              <w:t>Techncial</w:t>
            </w:r>
            <w:proofErr w:type="spellEnd"/>
            <w:r w:rsidRPr="000D05C2">
              <w:rPr>
                <w:rFonts w:ascii="Helvetica" w:hAnsi="Helvetica" w:cs="Calibri"/>
                <w:sz w:val="16"/>
                <w:szCs w:val="16"/>
              </w:rPr>
              <w:t xml:space="preserve"> expertise</w:t>
            </w:r>
          </w:p>
          <w:p w14:paraId="560C65CC" w14:textId="77777777" w:rsidR="00095314" w:rsidRPr="000D05C2" w:rsidRDefault="00095314" w:rsidP="006B132E">
            <w:pPr>
              <w:rPr>
                <w:rFonts w:ascii="Helvetica" w:hAnsi="Helvetica" w:cs="Calibri"/>
                <w:sz w:val="16"/>
                <w:szCs w:val="16"/>
              </w:rPr>
            </w:pPr>
            <w:r w:rsidRPr="000D05C2">
              <w:rPr>
                <w:rFonts w:ascii="Helvetica" w:hAnsi="Helvetica" w:cs="Calibri"/>
                <w:sz w:val="16"/>
                <w:szCs w:val="16"/>
              </w:rPr>
              <w:t>Workshops</w:t>
            </w:r>
          </w:p>
          <w:p w14:paraId="34AA35D3" w14:textId="77777777" w:rsidR="00095314" w:rsidRPr="000D05C2" w:rsidRDefault="00095314" w:rsidP="006B132E">
            <w:pPr>
              <w:rPr>
                <w:rFonts w:ascii="Helvetica" w:hAnsi="Helvetica" w:cs="Calibri"/>
                <w:sz w:val="16"/>
                <w:szCs w:val="16"/>
              </w:rPr>
            </w:pPr>
            <w:r w:rsidRPr="000D05C2">
              <w:rPr>
                <w:rFonts w:ascii="Helvetica" w:hAnsi="Helvetica" w:cs="Calibri"/>
                <w:sz w:val="16"/>
                <w:szCs w:val="16"/>
              </w:rPr>
              <w:t>Public events</w:t>
            </w:r>
          </w:p>
        </w:tc>
        <w:tc>
          <w:tcPr>
            <w:tcW w:w="440" w:type="pct"/>
            <w:vAlign w:val="center"/>
          </w:tcPr>
          <w:p w14:paraId="00DFBD04" w14:textId="77777777" w:rsidR="00095314" w:rsidRPr="000D05C2" w:rsidRDefault="00095314" w:rsidP="006B132E">
            <w:pPr>
              <w:jc w:val="center"/>
              <w:rPr>
                <w:rFonts w:ascii="Helvetica" w:hAnsi="Helvetica" w:cs="Calibri"/>
                <w:sz w:val="16"/>
                <w:szCs w:val="16"/>
              </w:rPr>
            </w:pPr>
            <w:r>
              <w:rPr>
                <w:rFonts w:ascii="Helvetica" w:hAnsi="Helvetica" w:cs="Calibri"/>
                <w:sz w:val="16"/>
                <w:szCs w:val="16"/>
              </w:rPr>
              <w:t>$9</w:t>
            </w:r>
            <w:r w:rsidRPr="000D05C2">
              <w:rPr>
                <w:rFonts w:ascii="Helvetica" w:hAnsi="Helvetica" w:cs="Calibri"/>
                <w:sz w:val="16"/>
                <w:szCs w:val="16"/>
              </w:rPr>
              <w:t>7,000</w:t>
            </w:r>
          </w:p>
        </w:tc>
      </w:tr>
      <w:tr w:rsidR="00095314" w:rsidRPr="001B57C5" w14:paraId="7C26E093" w14:textId="77777777" w:rsidTr="006B132E">
        <w:trPr>
          <w:cantSplit/>
          <w:trHeight w:val="377"/>
        </w:trPr>
        <w:tc>
          <w:tcPr>
            <w:tcW w:w="821" w:type="pct"/>
            <w:vMerge/>
            <w:shd w:val="clear" w:color="auto" w:fill="CCCCCC"/>
          </w:tcPr>
          <w:p w14:paraId="4B5EA7AA" w14:textId="77777777" w:rsidR="00095314" w:rsidRPr="000D05C2" w:rsidRDefault="00095314" w:rsidP="006B132E">
            <w:pPr>
              <w:rPr>
                <w:rFonts w:ascii="Helvetica" w:hAnsi="Helvetica" w:cs="Calibri"/>
                <w:sz w:val="16"/>
                <w:szCs w:val="16"/>
              </w:rPr>
            </w:pPr>
          </w:p>
        </w:tc>
        <w:tc>
          <w:tcPr>
            <w:tcW w:w="1295" w:type="pct"/>
            <w:tcBorders>
              <w:top w:val="single" w:sz="4" w:space="0" w:color="auto"/>
              <w:bottom w:val="single" w:sz="4" w:space="0" w:color="auto"/>
            </w:tcBorders>
          </w:tcPr>
          <w:p w14:paraId="09531019" w14:textId="77777777" w:rsidR="00095314" w:rsidRPr="000D05C2" w:rsidRDefault="00095314" w:rsidP="006B132E">
            <w:pPr>
              <w:spacing w:before="60"/>
              <w:rPr>
                <w:rFonts w:ascii="Helvetica" w:hAnsi="Helvetica" w:cs="Calibri"/>
                <w:iCs/>
                <w:sz w:val="16"/>
                <w:szCs w:val="16"/>
              </w:rPr>
            </w:pPr>
            <w:r w:rsidRPr="000D05C2">
              <w:rPr>
                <w:rFonts w:ascii="Helvetica" w:hAnsi="Helvetica" w:cs="Calibri"/>
                <w:iCs/>
                <w:sz w:val="16"/>
                <w:szCs w:val="16"/>
              </w:rPr>
              <w:t>MONITORING</w:t>
            </w:r>
          </w:p>
        </w:tc>
        <w:tc>
          <w:tcPr>
            <w:tcW w:w="416" w:type="pct"/>
            <w:tcBorders>
              <w:top w:val="single" w:sz="4" w:space="0" w:color="auto"/>
              <w:bottom w:val="single" w:sz="4" w:space="0" w:color="auto"/>
            </w:tcBorders>
            <w:vAlign w:val="center"/>
          </w:tcPr>
          <w:p w14:paraId="529D3718" w14:textId="77777777" w:rsidR="00095314" w:rsidRPr="000D05C2" w:rsidRDefault="00095314" w:rsidP="006B132E">
            <w:pPr>
              <w:spacing w:after="0"/>
              <w:jc w:val="center"/>
              <w:rPr>
                <w:rFonts w:ascii="Helvetica" w:hAnsi="Helvetica" w:cs="Calibri"/>
                <w:sz w:val="16"/>
                <w:szCs w:val="16"/>
              </w:rPr>
            </w:pPr>
            <w:r w:rsidRPr="000D05C2">
              <w:rPr>
                <w:rFonts w:ascii="Helvetica" w:hAnsi="Helvetica" w:cs="Calibri"/>
                <w:sz w:val="16"/>
                <w:szCs w:val="16"/>
              </w:rPr>
              <w:t>$2,000</w:t>
            </w:r>
          </w:p>
        </w:tc>
        <w:tc>
          <w:tcPr>
            <w:tcW w:w="416" w:type="pct"/>
            <w:tcBorders>
              <w:top w:val="single" w:sz="4" w:space="0" w:color="auto"/>
              <w:bottom w:val="single" w:sz="4" w:space="0" w:color="auto"/>
            </w:tcBorders>
            <w:vAlign w:val="center"/>
          </w:tcPr>
          <w:p w14:paraId="74576D68" w14:textId="77777777" w:rsidR="00095314" w:rsidRPr="000D05C2" w:rsidRDefault="00095314" w:rsidP="006B132E">
            <w:pPr>
              <w:spacing w:after="0"/>
              <w:jc w:val="center"/>
              <w:rPr>
                <w:rFonts w:ascii="Helvetica" w:hAnsi="Helvetica" w:cs="Calibri"/>
                <w:sz w:val="16"/>
                <w:szCs w:val="16"/>
              </w:rPr>
            </w:pPr>
            <w:r w:rsidRPr="000D05C2">
              <w:rPr>
                <w:rFonts w:ascii="Helvetica" w:hAnsi="Helvetica" w:cs="Calibri"/>
                <w:sz w:val="16"/>
                <w:szCs w:val="16"/>
              </w:rPr>
              <w:t>$2,000</w:t>
            </w:r>
          </w:p>
        </w:tc>
        <w:tc>
          <w:tcPr>
            <w:tcW w:w="462" w:type="pct"/>
            <w:tcBorders>
              <w:top w:val="single" w:sz="4" w:space="0" w:color="auto"/>
              <w:bottom w:val="single" w:sz="4" w:space="0" w:color="auto"/>
            </w:tcBorders>
            <w:vAlign w:val="center"/>
          </w:tcPr>
          <w:p w14:paraId="590D18E1" w14:textId="77777777" w:rsidR="00095314" w:rsidRPr="000D05C2" w:rsidRDefault="00095314" w:rsidP="006B132E">
            <w:pPr>
              <w:spacing w:after="0"/>
              <w:jc w:val="center"/>
              <w:rPr>
                <w:rFonts w:ascii="Helvetica" w:hAnsi="Helvetica" w:cs="Calibri"/>
                <w:sz w:val="16"/>
                <w:szCs w:val="16"/>
              </w:rPr>
            </w:pPr>
            <w:r w:rsidRPr="000D05C2">
              <w:rPr>
                <w:rFonts w:ascii="Helvetica" w:hAnsi="Helvetica" w:cs="Calibri"/>
                <w:sz w:val="16"/>
                <w:szCs w:val="16"/>
              </w:rPr>
              <w:t>UNDP</w:t>
            </w:r>
          </w:p>
        </w:tc>
        <w:tc>
          <w:tcPr>
            <w:tcW w:w="370" w:type="pct"/>
            <w:tcBorders>
              <w:top w:val="single" w:sz="4" w:space="0" w:color="auto"/>
              <w:bottom w:val="single" w:sz="4" w:space="0" w:color="auto"/>
            </w:tcBorders>
            <w:vAlign w:val="center"/>
          </w:tcPr>
          <w:p w14:paraId="6680515E" w14:textId="77777777" w:rsidR="00095314" w:rsidRPr="000D05C2" w:rsidRDefault="00095314" w:rsidP="006B132E">
            <w:pPr>
              <w:spacing w:after="0"/>
              <w:jc w:val="center"/>
              <w:rPr>
                <w:rFonts w:ascii="Helvetica" w:hAnsi="Helvetica" w:cs="Calibri"/>
                <w:sz w:val="16"/>
                <w:szCs w:val="16"/>
              </w:rPr>
            </w:pPr>
            <w:r w:rsidRPr="000D05C2">
              <w:rPr>
                <w:rFonts w:ascii="Helvetica" w:hAnsi="Helvetica" w:cs="Calibri"/>
                <w:sz w:val="16"/>
                <w:szCs w:val="16"/>
              </w:rPr>
              <w:t>FW</w:t>
            </w:r>
          </w:p>
        </w:tc>
        <w:tc>
          <w:tcPr>
            <w:tcW w:w="780" w:type="pct"/>
            <w:tcBorders>
              <w:top w:val="single" w:sz="4" w:space="0" w:color="auto"/>
              <w:bottom w:val="single" w:sz="4" w:space="0" w:color="auto"/>
            </w:tcBorders>
            <w:vAlign w:val="center"/>
          </w:tcPr>
          <w:p w14:paraId="63BE76FC" w14:textId="77777777" w:rsidR="00095314" w:rsidRPr="000D05C2" w:rsidRDefault="00095314" w:rsidP="006B132E">
            <w:pPr>
              <w:spacing w:after="0"/>
              <w:rPr>
                <w:rFonts w:ascii="Helvetica" w:hAnsi="Helvetica" w:cs="Calibri"/>
                <w:sz w:val="16"/>
                <w:szCs w:val="16"/>
              </w:rPr>
            </w:pPr>
          </w:p>
        </w:tc>
        <w:tc>
          <w:tcPr>
            <w:tcW w:w="440" w:type="pct"/>
            <w:tcBorders>
              <w:top w:val="single" w:sz="4" w:space="0" w:color="auto"/>
              <w:bottom w:val="single" w:sz="4" w:space="0" w:color="auto"/>
            </w:tcBorders>
            <w:vAlign w:val="center"/>
          </w:tcPr>
          <w:p w14:paraId="1CE79AB5" w14:textId="77777777" w:rsidR="00095314" w:rsidRPr="000D05C2" w:rsidRDefault="00095314" w:rsidP="006B132E">
            <w:pPr>
              <w:spacing w:after="0"/>
              <w:jc w:val="center"/>
              <w:rPr>
                <w:rFonts w:ascii="Helvetica" w:hAnsi="Helvetica" w:cs="Calibri"/>
                <w:sz w:val="16"/>
                <w:szCs w:val="16"/>
              </w:rPr>
            </w:pPr>
            <w:r w:rsidRPr="000D05C2">
              <w:rPr>
                <w:rFonts w:ascii="Helvetica" w:hAnsi="Helvetica" w:cs="Calibri"/>
                <w:sz w:val="16"/>
                <w:szCs w:val="16"/>
              </w:rPr>
              <w:t>$4,000</w:t>
            </w:r>
          </w:p>
        </w:tc>
      </w:tr>
      <w:tr w:rsidR="00095314" w:rsidRPr="001B57C5" w14:paraId="43D26C63" w14:textId="77777777" w:rsidTr="006B132E">
        <w:trPr>
          <w:cantSplit/>
          <w:trHeight w:val="377"/>
        </w:trPr>
        <w:tc>
          <w:tcPr>
            <w:tcW w:w="821" w:type="pct"/>
            <w:vMerge/>
            <w:tcBorders>
              <w:bottom w:val="single" w:sz="4" w:space="0" w:color="auto"/>
            </w:tcBorders>
          </w:tcPr>
          <w:p w14:paraId="7A826AE6" w14:textId="77777777" w:rsidR="00095314" w:rsidRPr="000D05C2" w:rsidRDefault="00095314" w:rsidP="006B132E">
            <w:pPr>
              <w:rPr>
                <w:rFonts w:ascii="Helvetica" w:hAnsi="Helvetica" w:cs="Calibri"/>
                <w:sz w:val="16"/>
                <w:szCs w:val="16"/>
              </w:rPr>
            </w:pPr>
          </w:p>
        </w:tc>
        <w:tc>
          <w:tcPr>
            <w:tcW w:w="3739" w:type="pct"/>
            <w:gridSpan w:val="6"/>
            <w:tcBorders>
              <w:top w:val="single" w:sz="4" w:space="0" w:color="auto"/>
              <w:bottom w:val="single" w:sz="4" w:space="0" w:color="auto"/>
            </w:tcBorders>
            <w:shd w:val="clear" w:color="auto" w:fill="F2F2F2"/>
            <w:vAlign w:val="center"/>
          </w:tcPr>
          <w:p w14:paraId="784BF15D" w14:textId="77777777" w:rsidR="00095314" w:rsidRPr="000D05C2" w:rsidRDefault="00095314" w:rsidP="006B132E">
            <w:pPr>
              <w:spacing w:after="0"/>
              <w:rPr>
                <w:rFonts w:ascii="Helvetica" w:hAnsi="Helvetica" w:cs="Calibri"/>
                <w:b/>
                <w:sz w:val="16"/>
                <w:szCs w:val="16"/>
              </w:rPr>
            </w:pPr>
            <w:r w:rsidRPr="000D05C2">
              <w:rPr>
                <w:rFonts w:ascii="Helvetica" w:hAnsi="Helvetica" w:cs="Calibri"/>
                <w:b/>
                <w:sz w:val="16"/>
                <w:szCs w:val="16"/>
              </w:rPr>
              <w:t>Sub-Total for Output 1</w:t>
            </w:r>
          </w:p>
        </w:tc>
        <w:tc>
          <w:tcPr>
            <w:tcW w:w="440" w:type="pct"/>
            <w:tcBorders>
              <w:top w:val="single" w:sz="4" w:space="0" w:color="auto"/>
              <w:bottom w:val="single" w:sz="4" w:space="0" w:color="auto"/>
            </w:tcBorders>
            <w:shd w:val="clear" w:color="auto" w:fill="F2F2F2"/>
            <w:vAlign w:val="center"/>
          </w:tcPr>
          <w:p w14:paraId="147767B6" w14:textId="77777777" w:rsidR="00095314" w:rsidRPr="000D05C2" w:rsidRDefault="00095314" w:rsidP="006B132E">
            <w:pPr>
              <w:spacing w:after="0"/>
              <w:jc w:val="center"/>
              <w:rPr>
                <w:rFonts w:ascii="Helvetica" w:hAnsi="Helvetica" w:cs="Calibri"/>
                <w:sz w:val="16"/>
                <w:szCs w:val="16"/>
              </w:rPr>
            </w:pPr>
            <w:r>
              <w:rPr>
                <w:rFonts w:ascii="Helvetica" w:hAnsi="Helvetica" w:cs="Calibri"/>
                <w:sz w:val="16"/>
                <w:szCs w:val="16"/>
              </w:rPr>
              <w:t>$22</w:t>
            </w:r>
            <w:r w:rsidRPr="000D05C2">
              <w:rPr>
                <w:rFonts w:ascii="Helvetica" w:hAnsi="Helvetica" w:cs="Calibri"/>
                <w:sz w:val="16"/>
                <w:szCs w:val="16"/>
              </w:rPr>
              <w:t>9,000</w:t>
            </w:r>
          </w:p>
        </w:tc>
      </w:tr>
      <w:tr w:rsidR="00095314" w:rsidRPr="001B57C5" w14:paraId="694F5D9B" w14:textId="77777777" w:rsidTr="006B132E">
        <w:trPr>
          <w:cantSplit/>
          <w:trHeight w:val="90"/>
        </w:trPr>
        <w:tc>
          <w:tcPr>
            <w:tcW w:w="821" w:type="pct"/>
            <w:vMerge w:val="restart"/>
          </w:tcPr>
          <w:p w14:paraId="7A94DF70" w14:textId="77777777" w:rsidR="00095314" w:rsidRPr="000D05C2" w:rsidRDefault="00095314" w:rsidP="006B132E">
            <w:pPr>
              <w:keepNext/>
              <w:keepLines/>
              <w:widowControl w:val="0"/>
              <w:spacing w:before="60"/>
              <w:contextualSpacing/>
              <w:rPr>
                <w:rFonts w:ascii="Helvetica" w:hAnsi="Helvetica" w:cs="Calibri"/>
                <w:b/>
                <w:sz w:val="16"/>
                <w:szCs w:val="16"/>
                <w:u w:val="single"/>
              </w:rPr>
            </w:pPr>
            <w:r w:rsidRPr="000D05C2">
              <w:rPr>
                <w:rFonts w:ascii="Helvetica" w:hAnsi="Helvetica" w:cs="Calibri"/>
                <w:b/>
                <w:sz w:val="16"/>
                <w:szCs w:val="16"/>
                <w:u w:val="single"/>
              </w:rPr>
              <w:t>Output 2</w:t>
            </w:r>
          </w:p>
          <w:p w14:paraId="3C4CC4D9" w14:textId="77777777" w:rsidR="00095314" w:rsidRPr="000D05C2" w:rsidRDefault="00095314" w:rsidP="006B132E">
            <w:pPr>
              <w:spacing w:after="0"/>
              <w:rPr>
                <w:rFonts w:ascii="Helvetica" w:hAnsi="Helvetica" w:cs="Calibri"/>
                <w:sz w:val="16"/>
                <w:szCs w:val="16"/>
              </w:rPr>
            </w:pPr>
            <w:r w:rsidRPr="001B57C5">
              <w:rPr>
                <w:rFonts w:ascii="Helvetica" w:hAnsi="Helvetica" w:cs="Arial"/>
                <w:b/>
                <w:sz w:val="16"/>
                <w:szCs w:val="16"/>
              </w:rPr>
              <w:t>Parliament’s inclusive and participatory engagement with citizens and stakeholders on SDGs is enhanced</w:t>
            </w:r>
            <w:r w:rsidRPr="000D05C2">
              <w:rPr>
                <w:rFonts w:ascii="Helvetica" w:hAnsi="Helvetica" w:cs="Calibri"/>
                <w:sz w:val="16"/>
                <w:szCs w:val="16"/>
              </w:rPr>
              <w:t xml:space="preserve"> </w:t>
            </w:r>
          </w:p>
        </w:tc>
        <w:tc>
          <w:tcPr>
            <w:tcW w:w="1295" w:type="pct"/>
            <w:tcBorders>
              <w:top w:val="single" w:sz="4" w:space="0" w:color="auto"/>
            </w:tcBorders>
            <w:vAlign w:val="center"/>
          </w:tcPr>
          <w:p w14:paraId="682887BB" w14:textId="77777777" w:rsidR="00095314" w:rsidRPr="000D05C2" w:rsidRDefault="00095314" w:rsidP="006B132E">
            <w:pPr>
              <w:spacing w:after="0"/>
              <w:rPr>
                <w:rFonts w:ascii="Helvetica" w:hAnsi="Helvetica" w:cs="Calibri"/>
                <w:sz w:val="16"/>
                <w:szCs w:val="16"/>
              </w:rPr>
            </w:pPr>
            <w:r w:rsidRPr="001B57C5">
              <w:rPr>
                <w:rFonts w:ascii="Helvetica" w:hAnsi="Helvetica" w:cs="Arial"/>
                <w:i/>
                <w:sz w:val="16"/>
                <w:szCs w:val="16"/>
              </w:rPr>
              <w:t>Activity Result 2.1:  Parliamentary engagement in inclusive dialogue with citizens and stakeholders are enhanced</w:t>
            </w:r>
          </w:p>
        </w:tc>
        <w:tc>
          <w:tcPr>
            <w:tcW w:w="416" w:type="pct"/>
            <w:tcBorders>
              <w:top w:val="single" w:sz="4" w:space="0" w:color="auto"/>
            </w:tcBorders>
            <w:vAlign w:val="center"/>
          </w:tcPr>
          <w:p w14:paraId="75EBF509"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$32,000</w:t>
            </w:r>
          </w:p>
        </w:tc>
        <w:tc>
          <w:tcPr>
            <w:tcW w:w="416" w:type="pct"/>
            <w:tcBorders>
              <w:top w:val="single" w:sz="4" w:space="0" w:color="auto"/>
            </w:tcBorders>
            <w:vAlign w:val="center"/>
          </w:tcPr>
          <w:p w14:paraId="78244DE1"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$85,000</w:t>
            </w:r>
          </w:p>
        </w:tc>
        <w:tc>
          <w:tcPr>
            <w:tcW w:w="462" w:type="pct"/>
            <w:tcBorders>
              <w:top w:val="single" w:sz="4" w:space="0" w:color="auto"/>
            </w:tcBorders>
            <w:vAlign w:val="center"/>
          </w:tcPr>
          <w:p w14:paraId="23CCBB6F"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UNDP</w:t>
            </w:r>
          </w:p>
        </w:tc>
        <w:tc>
          <w:tcPr>
            <w:tcW w:w="370" w:type="pct"/>
            <w:tcBorders>
              <w:top w:val="single" w:sz="4" w:space="0" w:color="auto"/>
            </w:tcBorders>
            <w:vAlign w:val="center"/>
          </w:tcPr>
          <w:p w14:paraId="003F4D32"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FW</w:t>
            </w:r>
          </w:p>
        </w:tc>
        <w:tc>
          <w:tcPr>
            <w:tcW w:w="780" w:type="pct"/>
            <w:tcBorders>
              <w:top w:val="single" w:sz="4" w:space="0" w:color="auto"/>
            </w:tcBorders>
            <w:vAlign w:val="center"/>
          </w:tcPr>
          <w:p w14:paraId="17812FAA" w14:textId="77777777" w:rsidR="00095314" w:rsidRPr="000D05C2" w:rsidRDefault="00095314" w:rsidP="006B132E">
            <w:pPr>
              <w:rPr>
                <w:rFonts w:ascii="Helvetica" w:hAnsi="Helvetica" w:cs="Calibri"/>
                <w:sz w:val="16"/>
                <w:szCs w:val="16"/>
              </w:rPr>
            </w:pPr>
            <w:proofErr w:type="spellStart"/>
            <w:r w:rsidRPr="000D05C2">
              <w:rPr>
                <w:rFonts w:ascii="Helvetica" w:hAnsi="Helvetica" w:cs="Calibri"/>
                <w:sz w:val="16"/>
                <w:szCs w:val="16"/>
              </w:rPr>
              <w:t>Techncial</w:t>
            </w:r>
            <w:proofErr w:type="spellEnd"/>
            <w:r w:rsidRPr="000D05C2">
              <w:rPr>
                <w:rFonts w:ascii="Helvetica" w:hAnsi="Helvetica" w:cs="Calibri"/>
                <w:sz w:val="16"/>
                <w:szCs w:val="16"/>
              </w:rPr>
              <w:t xml:space="preserve"> expertise</w:t>
            </w:r>
          </w:p>
          <w:p w14:paraId="520E3E96" w14:textId="77777777" w:rsidR="00095314" w:rsidRPr="000D05C2" w:rsidRDefault="00095314" w:rsidP="006B132E">
            <w:pPr>
              <w:rPr>
                <w:rFonts w:ascii="Helvetica" w:hAnsi="Helvetica" w:cs="Calibri"/>
                <w:sz w:val="16"/>
                <w:szCs w:val="16"/>
              </w:rPr>
            </w:pPr>
            <w:r w:rsidRPr="000D05C2">
              <w:rPr>
                <w:rFonts w:ascii="Helvetica" w:hAnsi="Helvetica" w:cs="Calibri"/>
                <w:sz w:val="16"/>
                <w:szCs w:val="16"/>
              </w:rPr>
              <w:t>Public events</w:t>
            </w:r>
          </w:p>
        </w:tc>
        <w:tc>
          <w:tcPr>
            <w:tcW w:w="440" w:type="pct"/>
            <w:tcBorders>
              <w:top w:val="single" w:sz="4" w:space="0" w:color="auto"/>
            </w:tcBorders>
            <w:vAlign w:val="center"/>
          </w:tcPr>
          <w:p w14:paraId="0783E0AF"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$117,000</w:t>
            </w:r>
          </w:p>
        </w:tc>
      </w:tr>
      <w:tr w:rsidR="00095314" w:rsidRPr="001B57C5" w14:paraId="18C5E88C" w14:textId="77777777" w:rsidTr="006B132E">
        <w:trPr>
          <w:cantSplit/>
          <w:trHeight w:val="340"/>
        </w:trPr>
        <w:tc>
          <w:tcPr>
            <w:tcW w:w="821" w:type="pct"/>
            <w:vMerge/>
          </w:tcPr>
          <w:p w14:paraId="24C700D1" w14:textId="77777777" w:rsidR="00095314" w:rsidRPr="000D05C2" w:rsidRDefault="00095314" w:rsidP="006B132E">
            <w:pPr>
              <w:rPr>
                <w:rFonts w:ascii="Helvetica" w:hAnsi="Helvetica" w:cs="Calibri"/>
                <w:sz w:val="16"/>
                <w:szCs w:val="16"/>
              </w:rPr>
            </w:pPr>
          </w:p>
        </w:tc>
        <w:tc>
          <w:tcPr>
            <w:tcW w:w="1295" w:type="pct"/>
          </w:tcPr>
          <w:p w14:paraId="01770EEC" w14:textId="77777777" w:rsidR="00095314" w:rsidRPr="000D05C2" w:rsidRDefault="00095314" w:rsidP="006B132E">
            <w:pPr>
              <w:spacing w:before="60"/>
              <w:rPr>
                <w:rFonts w:ascii="Helvetica" w:hAnsi="Helvetica" w:cs="Calibri"/>
                <w:iCs/>
                <w:sz w:val="16"/>
                <w:szCs w:val="16"/>
              </w:rPr>
            </w:pPr>
            <w:r w:rsidRPr="000D05C2">
              <w:rPr>
                <w:rFonts w:ascii="Helvetica" w:hAnsi="Helvetica" w:cs="Calibri"/>
                <w:iCs/>
                <w:sz w:val="16"/>
                <w:szCs w:val="16"/>
              </w:rPr>
              <w:t>MONITORING</w:t>
            </w:r>
          </w:p>
        </w:tc>
        <w:tc>
          <w:tcPr>
            <w:tcW w:w="416" w:type="pct"/>
            <w:vAlign w:val="center"/>
          </w:tcPr>
          <w:p w14:paraId="4F8421AA"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$2,000</w:t>
            </w:r>
          </w:p>
        </w:tc>
        <w:tc>
          <w:tcPr>
            <w:tcW w:w="416" w:type="pct"/>
            <w:vAlign w:val="center"/>
          </w:tcPr>
          <w:p w14:paraId="1B0C5DDD"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$2,000</w:t>
            </w:r>
          </w:p>
        </w:tc>
        <w:tc>
          <w:tcPr>
            <w:tcW w:w="462" w:type="pct"/>
            <w:vAlign w:val="center"/>
          </w:tcPr>
          <w:p w14:paraId="4479A3D4"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UNDP</w:t>
            </w:r>
          </w:p>
        </w:tc>
        <w:tc>
          <w:tcPr>
            <w:tcW w:w="370" w:type="pct"/>
            <w:vAlign w:val="center"/>
          </w:tcPr>
          <w:p w14:paraId="098ECCDE"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FW</w:t>
            </w:r>
          </w:p>
        </w:tc>
        <w:tc>
          <w:tcPr>
            <w:tcW w:w="780" w:type="pct"/>
            <w:vAlign w:val="center"/>
          </w:tcPr>
          <w:p w14:paraId="465613C0" w14:textId="77777777" w:rsidR="00095314" w:rsidRPr="000D05C2" w:rsidRDefault="00095314" w:rsidP="006B132E">
            <w:pPr>
              <w:rPr>
                <w:rFonts w:ascii="Helvetica" w:hAnsi="Helvetica" w:cs="Calibri"/>
                <w:sz w:val="16"/>
                <w:szCs w:val="16"/>
              </w:rPr>
            </w:pPr>
          </w:p>
        </w:tc>
        <w:tc>
          <w:tcPr>
            <w:tcW w:w="440" w:type="pct"/>
            <w:vAlign w:val="center"/>
          </w:tcPr>
          <w:p w14:paraId="6F4081F1"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$4,000</w:t>
            </w:r>
          </w:p>
        </w:tc>
      </w:tr>
      <w:tr w:rsidR="00095314" w:rsidRPr="001B57C5" w14:paraId="07D2FE58" w14:textId="77777777" w:rsidTr="006B132E">
        <w:trPr>
          <w:cantSplit/>
          <w:trHeight w:val="340"/>
        </w:trPr>
        <w:tc>
          <w:tcPr>
            <w:tcW w:w="821" w:type="pct"/>
            <w:vMerge/>
          </w:tcPr>
          <w:p w14:paraId="7B770F35" w14:textId="77777777" w:rsidR="00095314" w:rsidRPr="000D05C2" w:rsidRDefault="00095314" w:rsidP="006B132E">
            <w:pPr>
              <w:rPr>
                <w:rFonts w:ascii="Helvetica" w:hAnsi="Helvetica" w:cs="Calibri"/>
                <w:sz w:val="16"/>
                <w:szCs w:val="16"/>
              </w:rPr>
            </w:pPr>
          </w:p>
        </w:tc>
        <w:tc>
          <w:tcPr>
            <w:tcW w:w="3739" w:type="pct"/>
            <w:gridSpan w:val="6"/>
            <w:shd w:val="clear" w:color="auto" w:fill="F2F2F2"/>
            <w:vAlign w:val="center"/>
          </w:tcPr>
          <w:p w14:paraId="218F67FB" w14:textId="77777777" w:rsidR="00095314" w:rsidRPr="000D05C2" w:rsidRDefault="00095314" w:rsidP="006B132E">
            <w:pPr>
              <w:rPr>
                <w:rFonts w:ascii="Helvetica" w:hAnsi="Helvetica" w:cs="Calibri"/>
                <w:sz w:val="16"/>
                <w:szCs w:val="16"/>
              </w:rPr>
            </w:pPr>
            <w:r w:rsidRPr="000D05C2">
              <w:rPr>
                <w:rFonts w:ascii="Helvetica" w:hAnsi="Helvetica" w:cs="Calibri"/>
                <w:b/>
                <w:sz w:val="16"/>
                <w:szCs w:val="16"/>
              </w:rPr>
              <w:t>Sub-Total for Output 2</w:t>
            </w:r>
          </w:p>
        </w:tc>
        <w:tc>
          <w:tcPr>
            <w:tcW w:w="440" w:type="pct"/>
            <w:shd w:val="clear" w:color="auto" w:fill="F2F2F2"/>
            <w:vAlign w:val="center"/>
          </w:tcPr>
          <w:p w14:paraId="1594C840"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$121,000</w:t>
            </w:r>
          </w:p>
        </w:tc>
      </w:tr>
      <w:tr w:rsidR="00095314" w:rsidRPr="001B57C5" w14:paraId="354DF248" w14:textId="77777777" w:rsidTr="006B132E">
        <w:trPr>
          <w:cantSplit/>
          <w:trHeight w:val="340"/>
        </w:trPr>
        <w:tc>
          <w:tcPr>
            <w:tcW w:w="821" w:type="pct"/>
            <w:vMerge w:val="restart"/>
          </w:tcPr>
          <w:p w14:paraId="44742732" w14:textId="77777777" w:rsidR="00095314" w:rsidRPr="000D05C2" w:rsidRDefault="00095314" w:rsidP="006B132E">
            <w:pPr>
              <w:keepNext/>
              <w:keepLines/>
              <w:widowControl w:val="0"/>
              <w:spacing w:before="60"/>
              <w:contextualSpacing/>
              <w:rPr>
                <w:rFonts w:ascii="Helvetica" w:hAnsi="Helvetica" w:cs="Calibri"/>
                <w:b/>
                <w:sz w:val="16"/>
                <w:szCs w:val="16"/>
                <w:u w:val="single"/>
              </w:rPr>
            </w:pPr>
            <w:r w:rsidRPr="000D05C2">
              <w:rPr>
                <w:rFonts w:ascii="Helvetica" w:hAnsi="Helvetica" w:cs="Calibri"/>
                <w:b/>
                <w:sz w:val="16"/>
                <w:szCs w:val="16"/>
                <w:u w:val="single"/>
              </w:rPr>
              <w:t>Output 3</w:t>
            </w:r>
          </w:p>
          <w:p w14:paraId="37108FF7" w14:textId="77777777" w:rsidR="00095314" w:rsidRPr="001B57C5" w:rsidRDefault="00095314" w:rsidP="006B132E">
            <w:pPr>
              <w:rPr>
                <w:rFonts w:ascii="Helvetica" w:hAnsi="Helvetica" w:cs="Arial"/>
                <w:b/>
                <w:sz w:val="16"/>
                <w:szCs w:val="16"/>
              </w:rPr>
            </w:pPr>
            <w:r w:rsidRPr="001B57C5">
              <w:rPr>
                <w:rFonts w:ascii="Helvetica" w:hAnsi="Helvetica" w:cs="Arial"/>
                <w:b/>
                <w:sz w:val="16"/>
                <w:szCs w:val="16"/>
              </w:rPr>
              <w:t>Parliament’s engagement on UNSCR 1325 is enhanced</w:t>
            </w:r>
          </w:p>
        </w:tc>
        <w:tc>
          <w:tcPr>
            <w:tcW w:w="1295" w:type="pct"/>
          </w:tcPr>
          <w:p w14:paraId="116FD8AA" w14:textId="77777777" w:rsidR="00095314" w:rsidRPr="001B57C5" w:rsidRDefault="00095314" w:rsidP="006B132E">
            <w:pPr>
              <w:rPr>
                <w:rFonts w:ascii="Helvetica" w:hAnsi="Helvetica" w:cs="Arial"/>
                <w:i/>
                <w:sz w:val="16"/>
                <w:szCs w:val="16"/>
              </w:rPr>
            </w:pPr>
            <w:r w:rsidRPr="001B57C5">
              <w:rPr>
                <w:rFonts w:ascii="Helvetica" w:hAnsi="Helvetica" w:cs="Arial"/>
                <w:i/>
                <w:sz w:val="16"/>
                <w:szCs w:val="16"/>
              </w:rPr>
              <w:t>Activity Result 3.1: Parliamentary e</w:t>
            </w:r>
            <w:r>
              <w:rPr>
                <w:rFonts w:ascii="Helvetica" w:hAnsi="Helvetica" w:cs="Arial"/>
                <w:i/>
                <w:sz w:val="16"/>
                <w:szCs w:val="16"/>
              </w:rPr>
              <w:t>mpowered on women, peace &amp; security agenda</w:t>
            </w:r>
          </w:p>
        </w:tc>
        <w:tc>
          <w:tcPr>
            <w:tcW w:w="416" w:type="pct"/>
            <w:vAlign w:val="center"/>
          </w:tcPr>
          <w:p w14:paraId="0AD7B4BF"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$40,000</w:t>
            </w:r>
          </w:p>
        </w:tc>
        <w:tc>
          <w:tcPr>
            <w:tcW w:w="416" w:type="pct"/>
            <w:vAlign w:val="center"/>
          </w:tcPr>
          <w:p w14:paraId="103DC5B4"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$0</w:t>
            </w:r>
          </w:p>
        </w:tc>
        <w:tc>
          <w:tcPr>
            <w:tcW w:w="462" w:type="pct"/>
            <w:vAlign w:val="center"/>
          </w:tcPr>
          <w:p w14:paraId="2CD6345A"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UNDP</w:t>
            </w:r>
          </w:p>
        </w:tc>
        <w:tc>
          <w:tcPr>
            <w:tcW w:w="370" w:type="pct"/>
            <w:vAlign w:val="center"/>
          </w:tcPr>
          <w:p w14:paraId="30A32FBF"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NORWAY</w:t>
            </w:r>
          </w:p>
        </w:tc>
        <w:tc>
          <w:tcPr>
            <w:tcW w:w="780" w:type="pct"/>
            <w:vAlign w:val="center"/>
          </w:tcPr>
          <w:p w14:paraId="7F6B7E10" w14:textId="77777777" w:rsidR="00095314" w:rsidRPr="000D05C2" w:rsidRDefault="00095314" w:rsidP="006B132E">
            <w:pPr>
              <w:rPr>
                <w:rFonts w:ascii="Helvetica" w:hAnsi="Helvetica" w:cs="Calibri"/>
                <w:sz w:val="16"/>
                <w:szCs w:val="16"/>
              </w:rPr>
            </w:pPr>
            <w:proofErr w:type="spellStart"/>
            <w:r w:rsidRPr="000D05C2">
              <w:rPr>
                <w:rFonts w:ascii="Helvetica" w:hAnsi="Helvetica" w:cs="Calibri"/>
                <w:sz w:val="16"/>
                <w:szCs w:val="16"/>
              </w:rPr>
              <w:t>Techncial</w:t>
            </w:r>
            <w:proofErr w:type="spellEnd"/>
            <w:r w:rsidRPr="000D05C2">
              <w:rPr>
                <w:rFonts w:ascii="Helvetica" w:hAnsi="Helvetica" w:cs="Calibri"/>
                <w:sz w:val="16"/>
                <w:szCs w:val="16"/>
              </w:rPr>
              <w:t xml:space="preserve"> expertise</w:t>
            </w:r>
          </w:p>
          <w:p w14:paraId="59D0172F" w14:textId="77777777" w:rsidR="00095314" w:rsidRPr="000D05C2" w:rsidRDefault="00095314" w:rsidP="006B132E">
            <w:pPr>
              <w:rPr>
                <w:rFonts w:ascii="Helvetica" w:hAnsi="Helvetica" w:cs="Calibri"/>
                <w:sz w:val="16"/>
                <w:szCs w:val="16"/>
              </w:rPr>
            </w:pPr>
            <w:r w:rsidRPr="000D05C2">
              <w:rPr>
                <w:rFonts w:ascii="Helvetica" w:hAnsi="Helvetica" w:cs="Calibri"/>
                <w:sz w:val="16"/>
                <w:szCs w:val="16"/>
              </w:rPr>
              <w:t>Workshops</w:t>
            </w:r>
          </w:p>
        </w:tc>
        <w:tc>
          <w:tcPr>
            <w:tcW w:w="440" w:type="pct"/>
            <w:vAlign w:val="center"/>
          </w:tcPr>
          <w:p w14:paraId="1F164B28"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$40,000</w:t>
            </w:r>
          </w:p>
        </w:tc>
      </w:tr>
      <w:tr w:rsidR="00095314" w:rsidRPr="001B57C5" w14:paraId="6C74C6BB" w14:textId="77777777" w:rsidTr="006B132E">
        <w:trPr>
          <w:cantSplit/>
          <w:trHeight w:val="340"/>
        </w:trPr>
        <w:tc>
          <w:tcPr>
            <w:tcW w:w="821" w:type="pct"/>
            <w:vMerge/>
          </w:tcPr>
          <w:p w14:paraId="0A548934" w14:textId="77777777" w:rsidR="00095314" w:rsidRPr="000D05C2" w:rsidRDefault="00095314" w:rsidP="006B132E">
            <w:pPr>
              <w:rPr>
                <w:rFonts w:ascii="Helvetica" w:hAnsi="Helvetica" w:cs="Calibri"/>
                <w:b/>
                <w:sz w:val="16"/>
                <w:szCs w:val="16"/>
              </w:rPr>
            </w:pPr>
          </w:p>
        </w:tc>
        <w:tc>
          <w:tcPr>
            <w:tcW w:w="1295" w:type="pct"/>
          </w:tcPr>
          <w:p w14:paraId="68204995" w14:textId="77777777" w:rsidR="00095314" w:rsidRPr="000D05C2" w:rsidRDefault="00095314" w:rsidP="006B132E">
            <w:pPr>
              <w:spacing w:before="40" w:after="0"/>
              <w:rPr>
                <w:rFonts w:ascii="Helvetica" w:hAnsi="Helvetica" w:cs="Calibri"/>
                <w:iCs/>
                <w:sz w:val="16"/>
                <w:szCs w:val="16"/>
              </w:rPr>
            </w:pPr>
            <w:r w:rsidRPr="000D05C2">
              <w:rPr>
                <w:rFonts w:ascii="Helvetica" w:hAnsi="Helvetica" w:cs="Calibri"/>
                <w:iCs/>
                <w:sz w:val="16"/>
                <w:szCs w:val="16"/>
              </w:rPr>
              <w:t>MONITORING</w:t>
            </w:r>
          </w:p>
        </w:tc>
        <w:tc>
          <w:tcPr>
            <w:tcW w:w="416" w:type="pct"/>
            <w:vAlign w:val="center"/>
          </w:tcPr>
          <w:p w14:paraId="39B3D416"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$2,500</w:t>
            </w:r>
          </w:p>
        </w:tc>
        <w:tc>
          <w:tcPr>
            <w:tcW w:w="416" w:type="pct"/>
            <w:vAlign w:val="center"/>
          </w:tcPr>
          <w:p w14:paraId="42DC2C9B"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$0</w:t>
            </w:r>
          </w:p>
        </w:tc>
        <w:tc>
          <w:tcPr>
            <w:tcW w:w="462" w:type="pct"/>
            <w:vAlign w:val="center"/>
          </w:tcPr>
          <w:p w14:paraId="13A7FD45"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UNDP</w:t>
            </w:r>
          </w:p>
        </w:tc>
        <w:tc>
          <w:tcPr>
            <w:tcW w:w="370" w:type="pct"/>
            <w:vAlign w:val="center"/>
          </w:tcPr>
          <w:p w14:paraId="2EABF411"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NORWAY</w:t>
            </w:r>
          </w:p>
        </w:tc>
        <w:tc>
          <w:tcPr>
            <w:tcW w:w="780" w:type="pct"/>
            <w:vAlign w:val="center"/>
          </w:tcPr>
          <w:p w14:paraId="15BF0C44" w14:textId="77777777" w:rsidR="00095314" w:rsidRPr="000D05C2" w:rsidRDefault="00095314" w:rsidP="006B132E">
            <w:pPr>
              <w:rPr>
                <w:rFonts w:ascii="Helvetica" w:hAnsi="Helvetica" w:cs="Calibri"/>
                <w:sz w:val="16"/>
                <w:szCs w:val="16"/>
              </w:rPr>
            </w:pPr>
          </w:p>
        </w:tc>
        <w:tc>
          <w:tcPr>
            <w:tcW w:w="440" w:type="pct"/>
            <w:vAlign w:val="center"/>
          </w:tcPr>
          <w:p w14:paraId="5D46493E"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$2,500</w:t>
            </w:r>
          </w:p>
        </w:tc>
      </w:tr>
      <w:tr w:rsidR="00095314" w:rsidRPr="001B57C5" w14:paraId="30AD9B0D" w14:textId="77777777" w:rsidTr="006B132E">
        <w:trPr>
          <w:cantSplit/>
          <w:trHeight w:val="340"/>
        </w:trPr>
        <w:tc>
          <w:tcPr>
            <w:tcW w:w="821" w:type="pct"/>
            <w:vMerge/>
          </w:tcPr>
          <w:p w14:paraId="56F8F3C3" w14:textId="77777777" w:rsidR="00095314" w:rsidRPr="000D05C2" w:rsidRDefault="00095314" w:rsidP="006B132E">
            <w:pPr>
              <w:rPr>
                <w:rFonts w:ascii="Helvetica" w:hAnsi="Helvetica" w:cs="Calibri"/>
                <w:b/>
                <w:sz w:val="16"/>
                <w:szCs w:val="16"/>
              </w:rPr>
            </w:pPr>
          </w:p>
        </w:tc>
        <w:tc>
          <w:tcPr>
            <w:tcW w:w="3739" w:type="pct"/>
            <w:gridSpan w:val="6"/>
            <w:shd w:val="clear" w:color="auto" w:fill="F2F2F2"/>
            <w:vAlign w:val="center"/>
          </w:tcPr>
          <w:p w14:paraId="27AC552F" w14:textId="77777777" w:rsidR="00095314" w:rsidRPr="000D05C2" w:rsidRDefault="00095314" w:rsidP="006B132E">
            <w:pPr>
              <w:rPr>
                <w:rFonts w:ascii="Helvetica" w:hAnsi="Helvetica" w:cs="Calibri"/>
                <w:sz w:val="16"/>
                <w:szCs w:val="16"/>
              </w:rPr>
            </w:pPr>
            <w:r w:rsidRPr="000D05C2">
              <w:rPr>
                <w:rFonts w:ascii="Helvetica" w:hAnsi="Helvetica" w:cs="Calibri"/>
                <w:b/>
                <w:sz w:val="16"/>
                <w:szCs w:val="16"/>
              </w:rPr>
              <w:t>Sub-Total for Output 3</w:t>
            </w:r>
          </w:p>
        </w:tc>
        <w:tc>
          <w:tcPr>
            <w:tcW w:w="440" w:type="pct"/>
            <w:shd w:val="clear" w:color="auto" w:fill="F2F2F2"/>
            <w:vAlign w:val="center"/>
          </w:tcPr>
          <w:p w14:paraId="194CC1A5"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$42,500</w:t>
            </w:r>
          </w:p>
        </w:tc>
      </w:tr>
      <w:tr w:rsidR="00095314" w:rsidRPr="001B57C5" w14:paraId="2B7EC477" w14:textId="77777777" w:rsidTr="006B132E">
        <w:trPr>
          <w:cantSplit/>
          <w:trHeight w:val="340"/>
        </w:trPr>
        <w:tc>
          <w:tcPr>
            <w:tcW w:w="821" w:type="pct"/>
          </w:tcPr>
          <w:p w14:paraId="0F221FD6" w14:textId="77777777" w:rsidR="00095314" w:rsidRPr="000D05C2" w:rsidRDefault="00095314" w:rsidP="006B132E">
            <w:pPr>
              <w:rPr>
                <w:rFonts w:ascii="Helvetica" w:hAnsi="Helvetica" w:cs="Calibri"/>
                <w:b/>
                <w:sz w:val="16"/>
                <w:szCs w:val="16"/>
              </w:rPr>
            </w:pPr>
            <w:r w:rsidRPr="000D05C2">
              <w:rPr>
                <w:rFonts w:ascii="Helvetica" w:hAnsi="Helvetica" w:cs="Calibri"/>
                <w:b/>
                <w:sz w:val="16"/>
                <w:szCs w:val="16"/>
              </w:rPr>
              <w:t xml:space="preserve">Evaluation </w:t>
            </w:r>
            <w:r w:rsidRPr="000D05C2">
              <w:rPr>
                <w:rFonts w:ascii="Helvetica" w:hAnsi="Helvetica" w:cs="Calibri"/>
                <w:i/>
                <w:sz w:val="16"/>
                <w:szCs w:val="16"/>
              </w:rPr>
              <w:t>(as relevant)</w:t>
            </w:r>
          </w:p>
        </w:tc>
        <w:tc>
          <w:tcPr>
            <w:tcW w:w="1295" w:type="pct"/>
          </w:tcPr>
          <w:p w14:paraId="2B2C0D9D" w14:textId="77777777" w:rsidR="00095314" w:rsidRPr="000D05C2" w:rsidRDefault="00095314" w:rsidP="006B132E">
            <w:pPr>
              <w:spacing w:before="40" w:after="0"/>
              <w:rPr>
                <w:rFonts w:ascii="Helvetica" w:hAnsi="Helvetica" w:cs="Calibri"/>
                <w:iCs/>
                <w:sz w:val="16"/>
                <w:szCs w:val="16"/>
              </w:rPr>
            </w:pPr>
            <w:r w:rsidRPr="000D05C2">
              <w:rPr>
                <w:rFonts w:ascii="Helvetica" w:hAnsi="Helvetica" w:cs="Calibri"/>
                <w:iCs/>
                <w:sz w:val="16"/>
                <w:szCs w:val="16"/>
              </w:rPr>
              <w:t>EVALUATION</w:t>
            </w:r>
          </w:p>
        </w:tc>
        <w:tc>
          <w:tcPr>
            <w:tcW w:w="416" w:type="pct"/>
            <w:vAlign w:val="center"/>
          </w:tcPr>
          <w:p w14:paraId="541314B4"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$0</w:t>
            </w:r>
          </w:p>
        </w:tc>
        <w:tc>
          <w:tcPr>
            <w:tcW w:w="416" w:type="pct"/>
            <w:vAlign w:val="center"/>
          </w:tcPr>
          <w:p w14:paraId="7B0E20F8"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$10,000</w:t>
            </w:r>
          </w:p>
        </w:tc>
        <w:tc>
          <w:tcPr>
            <w:tcW w:w="462" w:type="pct"/>
            <w:vAlign w:val="center"/>
          </w:tcPr>
          <w:p w14:paraId="6813B34A"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UNDP</w:t>
            </w:r>
          </w:p>
        </w:tc>
        <w:tc>
          <w:tcPr>
            <w:tcW w:w="370" w:type="pct"/>
            <w:vAlign w:val="center"/>
          </w:tcPr>
          <w:p w14:paraId="56D21EFC"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FW</w:t>
            </w:r>
          </w:p>
        </w:tc>
        <w:tc>
          <w:tcPr>
            <w:tcW w:w="780" w:type="pct"/>
            <w:vAlign w:val="center"/>
          </w:tcPr>
          <w:p w14:paraId="55FB821C" w14:textId="77777777" w:rsidR="00095314" w:rsidRPr="000D05C2" w:rsidRDefault="00095314" w:rsidP="006B132E">
            <w:pPr>
              <w:rPr>
                <w:rFonts w:ascii="Helvetica" w:hAnsi="Helvetica" w:cs="Calibri"/>
                <w:sz w:val="16"/>
                <w:szCs w:val="16"/>
              </w:rPr>
            </w:pPr>
            <w:r w:rsidRPr="000D05C2">
              <w:rPr>
                <w:rFonts w:ascii="Helvetica" w:hAnsi="Helvetica" w:cs="Calibri"/>
                <w:sz w:val="16"/>
                <w:szCs w:val="16"/>
              </w:rPr>
              <w:t>Independent Evaluator</w:t>
            </w:r>
          </w:p>
        </w:tc>
        <w:tc>
          <w:tcPr>
            <w:tcW w:w="440" w:type="pct"/>
            <w:vAlign w:val="center"/>
          </w:tcPr>
          <w:p w14:paraId="2CBB60D6" w14:textId="77777777" w:rsidR="00095314" w:rsidRPr="000D05C2" w:rsidRDefault="00095314" w:rsidP="006B132E">
            <w:pPr>
              <w:jc w:val="center"/>
              <w:rPr>
                <w:rFonts w:ascii="Helvetica" w:hAnsi="Helvetica" w:cs="Calibri"/>
                <w:sz w:val="16"/>
                <w:szCs w:val="16"/>
              </w:rPr>
            </w:pPr>
            <w:r>
              <w:rPr>
                <w:rFonts w:ascii="Helvetica" w:hAnsi="Helvetica" w:cs="Calibri"/>
                <w:sz w:val="16"/>
                <w:szCs w:val="16"/>
              </w:rPr>
              <w:t>$10,000</w:t>
            </w:r>
          </w:p>
        </w:tc>
      </w:tr>
      <w:tr w:rsidR="00095314" w:rsidRPr="001B57C5" w14:paraId="49E4962C" w14:textId="77777777" w:rsidTr="006B132E">
        <w:trPr>
          <w:cantSplit/>
          <w:trHeight w:val="340"/>
        </w:trPr>
        <w:tc>
          <w:tcPr>
            <w:tcW w:w="821" w:type="pct"/>
          </w:tcPr>
          <w:p w14:paraId="3943D116" w14:textId="77777777" w:rsidR="00095314" w:rsidRPr="000D05C2" w:rsidRDefault="00095314" w:rsidP="006B132E">
            <w:pPr>
              <w:rPr>
                <w:rFonts w:ascii="Helvetica" w:hAnsi="Helvetica" w:cs="Calibri"/>
                <w:b/>
                <w:sz w:val="16"/>
                <w:szCs w:val="16"/>
              </w:rPr>
            </w:pPr>
            <w:r w:rsidRPr="000D05C2">
              <w:rPr>
                <w:rFonts w:ascii="Helvetica" w:hAnsi="Helvetica" w:cs="Calibri"/>
                <w:b/>
                <w:sz w:val="16"/>
                <w:szCs w:val="16"/>
              </w:rPr>
              <w:t>General Management Support</w:t>
            </w:r>
          </w:p>
        </w:tc>
        <w:tc>
          <w:tcPr>
            <w:tcW w:w="1295" w:type="pct"/>
          </w:tcPr>
          <w:p w14:paraId="79B91A3F" w14:textId="77777777" w:rsidR="00095314" w:rsidRPr="000D05C2" w:rsidRDefault="00095314" w:rsidP="006B132E">
            <w:pPr>
              <w:spacing w:before="40" w:after="0"/>
              <w:rPr>
                <w:rFonts w:ascii="Helvetica" w:hAnsi="Helvetica" w:cs="Calibri"/>
                <w:iCs/>
                <w:sz w:val="16"/>
                <w:szCs w:val="16"/>
              </w:rPr>
            </w:pPr>
            <w:r w:rsidRPr="000D05C2">
              <w:rPr>
                <w:rFonts w:ascii="Helvetica" w:hAnsi="Helvetica" w:cs="Calibri"/>
                <w:iCs/>
                <w:sz w:val="16"/>
                <w:szCs w:val="16"/>
              </w:rPr>
              <w:t>(No GMS charged on FW; GMS on Norway at HQ)</w:t>
            </w:r>
          </w:p>
        </w:tc>
        <w:tc>
          <w:tcPr>
            <w:tcW w:w="416" w:type="pct"/>
            <w:vAlign w:val="center"/>
          </w:tcPr>
          <w:p w14:paraId="4D30DA3F"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$0</w:t>
            </w:r>
          </w:p>
        </w:tc>
        <w:tc>
          <w:tcPr>
            <w:tcW w:w="416" w:type="pct"/>
            <w:vAlign w:val="center"/>
          </w:tcPr>
          <w:p w14:paraId="66318A5C"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$0</w:t>
            </w:r>
          </w:p>
        </w:tc>
        <w:tc>
          <w:tcPr>
            <w:tcW w:w="462" w:type="pct"/>
            <w:vAlign w:val="center"/>
          </w:tcPr>
          <w:p w14:paraId="1595E5B5"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UNDP</w:t>
            </w:r>
          </w:p>
        </w:tc>
        <w:tc>
          <w:tcPr>
            <w:tcW w:w="370" w:type="pct"/>
            <w:vAlign w:val="center"/>
          </w:tcPr>
          <w:p w14:paraId="329A1504"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FW</w:t>
            </w:r>
          </w:p>
        </w:tc>
        <w:tc>
          <w:tcPr>
            <w:tcW w:w="780" w:type="pct"/>
            <w:vAlign w:val="center"/>
          </w:tcPr>
          <w:p w14:paraId="5C250023" w14:textId="77777777" w:rsidR="00095314" w:rsidRPr="000D05C2" w:rsidRDefault="00095314" w:rsidP="006B132E">
            <w:pPr>
              <w:rPr>
                <w:rFonts w:ascii="Helvetica" w:hAnsi="Helvetica" w:cs="Calibri"/>
                <w:sz w:val="16"/>
                <w:szCs w:val="16"/>
              </w:rPr>
            </w:pPr>
          </w:p>
        </w:tc>
        <w:tc>
          <w:tcPr>
            <w:tcW w:w="440" w:type="pct"/>
            <w:vAlign w:val="center"/>
          </w:tcPr>
          <w:p w14:paraId="128315B6" w14:textId="77777777" w:rsidR="00095314" w:rsidRPr="000D05C2" w:rsidRDefault="00095314" w:rsidP="006B132E">
            <w:pPr>
              <w:jc w:val="center"/>
              <w:rPr>
                <w:rFonts w:ascii="Helvetica" w:hAnsi="Helvetica" w:cs="Calibri"/>
                <w:sz w:val="16"/>
                <w:szCs w:val="16"/>
              </w:rPr>
            </w:pPr>
          </w:p>
        </w:tc>
      </w:tr>
      <w:tr w:rsidR="00095314" w:rsidRPr="001B57C5" w14:paraId="291C849B" w14:textId="77777777" w:rsidTr="006B132E">
        <w:trPr>
          <w:cantSplit/>
          <w:trHeight w:val="340"/>
        </w:trPr>
        <w:tc>
          <w:tcPr>
            <w:tcW w:w="4560" w:type="pct"/>
            <w:gridSpan w:val="7"/>
            <w:shd w:val="clear" w:color="auto" w:fill="D9D9D9"/>
          </w:tcPr>
          <w:p w14:paraId="6161F285" w14:textId="77777777" w:rsidR="00095314" w:rsidRPr="000D05C2" w:rsidRDefault="00095314" w:rsidP="006B132E">
            <w:pPr>
              <w:rPr>
                <w:rFonts w:ascii="Helvetica" w:hAnsi="Helvetica" w:cs="Calibri"/>
                <w:sz w:val="16"/>
                <w:szCs w:val="16"/>
              </w:rPr>
            </w:pPr>
            <w:r w:rsidRPr="000D05C2">
              <w:rPr>
                <w:rFonts w:ascii="Helvetica" w:hAnsi="Helvetica" w:cs="Calibri"/>
                <w:b/>
                <w:sz w:val="16"/>
                <w:szCs w:val="16"/>
              </w:rPr>
              <w:t>Total</w:t>
            </w:r>
          </w:p>
        </w:tc>
        <w:tc>
          <w:tcPr>
            <w:tcW w:w="440" w:type="pct"/>
            <w:shd w:val="clear" w:color="auto" w:fill="D9D9D9"/>
            <w:vAlign w:val="center"/>
          </w:tcPr>
          <w:p w14:paraId="05A1BEAC" w14:textId="77777777" w:rsidR="00095314" w:rsidRPr="000D05C2" w:rsidRDefault="00095314" w:rsidP="006B132E">
            <w:pPr>
              <w:jc w:val="center"/>
              <w:rPr>
                <w:rFonts w:ascii="Helvetica" w:hAnsi="Helvetica" w:cs="Calibri"/>
                <w:sz w:val="16"/>
                <w:szCs w:val="16"/>
              </w:rPr>
            </w:pPr>
            <w:r w:rsidRPr="000D05C2">
              <w:rPr>
                <w:rFonts w:ascii="Helvetica" w:hAnsi="Helvetica" w:cs="Calibri"/>
                <w:sz w:val="16"/>
                <w:szCs w:val="16"/>
              </w:rPr>
              <w:t>$402,500</w:t>
            </w:r>
          </w:p>
        </w:tc>
      </w:tr>
    </w:tbl>
    <w:p w14:paraId="46180A05" w14:textId="77777777" w:rsidR="00095314" w:rsidRDefault="00095314" w:rsidP="00095314"/>
    <w:p w14:paraId="60FFDBE7" w14:textId="77777777" w:rsidR="005C42B2" w:rsidRDefault="005C42B2" w:rsidP="00A6671C">
      <w:pPr>
        <w:rPr>
          <w:rFonts w:ascii="Helvetica" w:hAnsi="Helvetica" w:cstheme="minorHAnsi"/>
          <w:sz w:val="20"/>
          <w:szCs w:val="20"/>
        </w:rPr>
      </w:pPr>
    </w:p>
    <w:p w14:paraId="52A414D8" w14:textId="77777777" w:rsidR="005C42B2" w:rsidRDefault="005C42B2" w:rsidP="00A6671C">
      <w:pPr>
        <w:rPr>
          <w:rFonts w:ascii="Helvetica" w:hAnsi="Helvetica" w:cstheme="minorHAnsi"/>
          <w:sz w:val="20"/>
          <w:szCs w:val="20"/>
        </w:rPr>
      </w:pPr>
    </w:p>
    <w:p w14:paraId="47683AE8" w14:textId="77777777" w:rsidR="005C42B2" w:rsidRPr="001B57C5" w:rsidRDefault="005C42B2" w:rsidP="00A6671C">
      <w:pPr>
        <w:rPr>
          <w:rFonts w:ascii="Helvetica" w:hAnsi="Helvetica" w:cstheme="minorHAnsi"/>
          <w:sz w:val="20"/>
          <w:szCs w:val="20"/>
        </w:rPr>
        <w:sectPr w:rsidR="005C42B2" w:rsidRPr="001B57C5" w:rsidSect="00955924">
          <w:pgSz w:w="16838" w:h="11906" w:orient="landscape" w:code="9"/>
          <w:pgMar w:top="1152" w:right="864" w:bottom="1152" w:left="864" w:header="720" w:footer="432" w:gutter="0"/>
          <w:cols w:space="708"/>
          <w:titlePg/>
          <w:docGrid w:linePitch="360"/>
        </w:sectPr>
      </w:pPr>
    </w:p>
    <w:p w14:paraId="659858A9" w14:textId="5E05384F" w:rsidR="00402E7B" w:rsidRPr="001B57C5" w:rsidRDefault="00402E7B" w:rsidP="00402E7B">
      <w:pPr>
        <w:pStyle w:val="Heading1"/>
        <w:spacing w:after="120"/>
      </w:pPr>
      <w:r>
        <w:lastRenderedPageBreak/>
        <w:t xml:space="preserve">UNDP </w:t>
      </w:r>
    </w:p>
    <w:p w14:paraId="1ED57702" w14:textId="77777777" w:rsidR="00402E7B" w:rsidRPr="001B57C5" w:rsidRDefault="00402E7B" w:rsidP="00402E7B">
      <w:pPr>
        <w:rPr>
          <w:rFonts w:ascii="Helvetica" w:hAnsi="Helvetica" w:cstheme="minorHAnsi"/>
          <w:sz w:val="20"/>
          <w:szCs w:val="20"/>
        </w:rPr>
      </w:pPr>
    </w:p>
    <w:sectPr w:rsidR="00402E7B" w:rsidRPr="001B57C5" w:rsidSect="00FD6216">
      <w:pgSz w:w="11906" w:h="16838" w:code="9"/>
      <w:pgMar w:top="864" w:right="1152" w:bottom="864" w:left="1152" w:header="720" w:footer="432"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6A86A9" w15:done="0"/>
  <w15:commentEx w15:paraId="365F8508" w15:done="0"/>
  <w15:commentEx w15:paraId="097F5428" w15:done="0"/>
  <w15:commentEx w15:paraId="28E61FCC" w15:done="0"/>
  <w15:commentEx w15:paraId="08BF4856" w15:done="0"/>
  <w15:commentEx w15:paraId="5F06CB00" w15:done="0"/>
  <w15:commentEx w15:paraId="685CB03B" w15:done="0"/>
  <w15:commentEx w15:paraId="1E15077A" w15:done="0"/>
  <w15:commentEx w15:paraId="220AB699" w15:done="0"/>
  <w15:commentEx w15:paraId="7152CAB2" w15:done="0"/>
  <w15:commentEx w15:paraId="2414B900" w15:done="0"/>
  <w15:commentEx w15:paraId="5C7A1492" w15:done="0"/>
  <w15:commentEx w15:paraId="3BBD2C48" w15:done="0"/>
  <w15:commentEx w15:paraId="2A53101F" w15:done="0"/>
  <w15:commentEx w15:paraId="1CCECD6D" w15:done="0"/>
  <w15:commentEx w15:paraId="733236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A86A9" w16cid:durableId="1F3BBDEC"/>
  <w16cid:commentId w16cid:paraId="365F8508" w16cid:durableId="1F3BBEE0"/>
  <w16cid:commentId w16cid:paraId="097F5428" w16cid:durableId="1F3BBF82"/>
  <w16cid:commentId w16cid:paraId="28E61FCC" w16cid:durableId="1F3BBD26"/>
  <w16cid:commentId w16cid:paraId="08BF4856" w16cid:durableId="1F3BC225"/>
  <w16cid:commentId w16cid:paraId="5F06CB00" w16cid:durableId="1F3BC270"/>
  <w16cid:commentId w16cid:paraId="685CB03B" w16cid:durableId="1F3BC878"/>
  <w16cid:commentId w16cid:paraId="1E15077A" w16cid:durableId="1F3BC8BA"/>
  <w16cid:commentId w16cid:paraId="220AB699" w16cid:durableId="1F3BC776"/>
  <w16cid:commentId w16cid:paraId="7152CAB2" w16cid:durableId="1F3BC35C"/>
  <w16cid:commentId w16cid:paraId="2414B900" w16cid:durableId="1F3BC7B9"/>
  <w16cid:commentId w16cid:paraId="5C7A1492" w16cid:durableId="1F3BC83C"/>
  <w16cid:commentId w16cid:paraId="3BBD2C48" w16cid:durableId="1F3BC90B"/>
  <w16cid:commentId w16cid:paraId="2A53101F" w16cid:durableId="1F3BC94E"/>
  <w16cid:commentId w16cid:paraId="1CCECD6D" w16cid:durableId="1F3BC974"/>
  <w16cid:commentId w16cid:paraId="73323630" w16cid:durableId="1F3BCA0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7E808" w14:textId="77777777" w:rsidR="00835A6E" w:rsidRDefault="00835A6E">
      <w:r>
        <w:separator/>
      </w:r>
    </w:p>
  </w:endnote>
  <w:endnote w:type="continuationSeparator" w:id="0">
    <w:p w14:paraId="430EB4CD" w14:textId="77777777" w:rsidR="00835A6E" w:rsidRDefault="0083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BEA0F" w14:textId="77777777" w:rsidR="00835A6E" w:rsidRDefault="00835A6E"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BBEA10" w14:textId="77777777" w:rsidR="00835A6E" w:rsidRDefault="00835A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BEA11" w14:textId="0143BA6F" w:rsidR="00835A6E" w:rsidRPr="009255C7" w:rsidRDefault="00835A6E" w:rsidP="00453D4C">
    <w:pPr>
      <w:pStyle w:val="Footer"/>
      <w:jc w:val="center"/>
      <w:rPr>
        <w:rFonts w:ascii="Helvetica" w:hAnsi="Helvetica"/>
        <w:sz w:val="20"/>
        <w:szCs w:val="20"/>
      </w:rPr>
    </w:pPr>
    <w:r w:rsidRPr="009255C7">
      <w:rPr>
        <w:rStyle w:val="PageNumber"/>
        <w:rFonts w:ascii="Helvetica" w:hAnsi="Helvetica"/>
        <w:sz w:val="20"/>
        <w:szCs w:val="20"/>
      </w:rPr>
      <w:fldChar w:fldCharType="begin"/>
    </w:r>
    <w:r w:rsidRPr="009255C7">
      <w:rPr>
        <w:rStyle w:val="PageNumber"/>
        <w:rFonts w:ascii="Helvetica" w:hAnsi="Helvetica"/>
        <w:sz w:val="20"/>
        <w:szCs w:val="20"/>
      </w:rPr>
      <w:instrText xml:space="preserve"> PAGE </w:instrText>
    </w:r>
    <w:r w:rsidRPr="009255C7">
      <w:rPr>
        <w:rStyle w:val="PageNumber"/>
        <w:rFonts w:ascii="Helvetica" w:hAnsi="Helvetica"/>
        <w:sz w:val="20"/>
        <w:szCs w:val="20"/>
      </w:rPr>
      <w:fldChar w:fldCharType="separate"/>
    </w:r>
    <w:r w:rsidR="0003572D">
      <w:rPr>
        <w:rStyle w:val="PageNumber"/>
        <w:rFonts w:ascii="Helvetica" w:hAnsi="Helvetica"/>
        <w:noProof/>
        <w:sz w:val="20"/>
        <w:szCs w:val="20"/>
      </w:rPr>
      <w:t>20</w:t>
    </w:r>
    <w:r w:rsidRPr="009255C7">
      <w:rPr>
        <w:rStyle w:val="PageNumber"/>
        <w:rFonts w:ascii="Helvetica" w:hAnsi="Helvetica"/>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BEA17" w14:textId="2FCE5F10" w:rsidR="00835A6E" w:rsidRPr="006C4482" w:rsidRDefault="00835A6E" w:rsidP="006C4482">
    <w:pPr>
      <w:pStyle w:val="Footer"/>
      <w:jc w:val="center"/>
      <w:rPr>
        <w:rFonts w:ascii="Helvetica" w:hAnsi="Helvetica"/>
        <w:sz w:val="20"/>
        <w:szCs w:val="20"/>
      </w:rPr>
    </w:pPr>
    <w:r w:rsidRPr="006C4482">
      <w:rPr>
        <w:rFonts w:ascii="Helvetica" w:hAnsi="Helvetica"/>
        <w:sz w:val="20"/>
        <w:szCs w:val="20"/>
      </w:rPr>
      <w:fldChar w:fldCharType="begin"/>
    </w:r>
    <w:r w:rsidRPr="006C4482">
      <w:rPr>
        <w:rFonts w:ascii="Helvetica" w:hAnsi="Helvetica"/>
        <w:sz w:val="20"/>
        <w:szCs w:val="20"/>
      </w:rPr>
      <w:instrText xml:space="preserve"> PAGE   \* MERGEFORMAT </w:instrText>
    </w:r>
    <w:r w:rsidRPr="006C4482">
      <w:rPr>
        <w:rFonts w:ascii="Helvetica" w:hAnsi="Helvetica"/>
        <w:sz w:val="20"/>
        <w:szCs w:val="20"/>
      </w:rPr>
      <w:fldChar w:fldCharType="separate"/>
    </w:r>
    <w:r w:rsidR="0003572D">
      <w:rPr>
        <w:rFonts w:ascii="Helvetica" w:hAnsi="Helvetica"/>
        <w:noProof/>
        <w:sz w:val="20"/>
        <w:szCs w:val="20"/>
      </w:rPr>
      <w:t>1</w:t>
    </w:r>
    <w:r w:rsidRPr="006C4482">
      <w:rPr>
        <w:rFonts w:ascii="Helvetica" w:hAnsi="Helvetica"/>
        <w:noProof/>
        <w:sz w:val="20"/>
        <w:szCs w:val="20"/>
      </w:rPr>
      <w:fldChar w:fldCharType="end"/>
    </w:r>
  </w:p>
  <w:p w14:paraId="7BBBEA18" w14:textId="77777777" w:rsidR="00835A6E" w:rsidRDefault="00835A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CFBF5" w14:textId="77777777" w:rsidR="00835A6E" w:rsidRDefault="00835A6E">
      <w:r>
        <w:separator/>
      </w:r>
    </w:p>
  </w:footnote>
  <w:footnote w:type="continuationSeparator" w:id="0">
    <w:p w14:paraId="2AECB76B" w14:textId="77777777" w:rsidR="00835A6E" w:rsidRDefault="00835A6E">
      <w:r>
        <w:continuationSeparator/>
      </w:r>
    </w:p>
  </w:footnote>
  <w:footnote w:id="1">
    <w:p w14:paraId="162CDD8A" w14:textId="78C414DA" w:rsidR="00835A6E" w:rsidRPr="00B65642" w:rsidRDefault="00835A6E" w:rsidP="00FA1F25">
      <w:pPr>
        <w:pStyle w:val="FootnoteText"/>
        <w:rPr>
          <w:rFonts w:ascii="Helvetica" w:hAnsi="Helvetica"/>
          <w:sz w:val="16"/>
          <w:szCs w:val="16"/>
          <w:lang w:val="en-GB"/>
        </w:rPr>
      </w:pPr>
      <w:r w:rsidRPr="00B65642">
        <w:rPr>
          <w:rStyle w:val="FootnoteReference"/>
          <w:rFonts w:ascii="Helvetica" w:hAnsi="Helvetica"/>
          <w:sz w:val="16"/>
          <w:szCs w:val="16"/>
          <w:lang w:val="en-GB"/>
        </w:rPr>
        <w:footnoteRef/>
      </w:r>
      <w:r w:rsidRPr="00B65642">
        <w:rPr>
          <w:rFonts w:ascii="Helvetica" w:hAnsi="Helvetica"/>
          <w:sz w:val="16"/>
          <w:szCs w:val="16"/>
          <w:lang w:val="en-GB"/>
        </w:rPr>
        <w:t xml:space="preserve"> ‘</w:t>
      </w:r>
      <w:r w:rsidRPr="00B65642">
        <w:rPr>
          <w:rFonts w:ascii="Helvetica" w:hAnsi="Helvetica" w:cs="Arial"/>
          <w:sz w:val="16"/>
          <w:szCs w:val="16"/>
          <w:lang w:val="en-GB"/>
        </w:rPr>
        <w:t xml:space="preserve">Transforming the World: the 2030 Agenda for Sustainable Development’, </w:t>
      </w:r>
      <w:r w:rsidRPr="00B65642">
        <w:rPr>
          <w:rFonts w:ascii="Helvetica" w:hAnsi="Helvetica"/>
          <w:sz w:val="16"/>
          <w:szCs w:val="16"/>
          <w:lang w:val="en-GB"/>
        </w:rPr>
        <w:t xml:space="preserve">UNGA Resolution 70/1 </w:t>
      </w:r>
      <w:r w:rsidRPr="00B65642">
        <w:rPr>
          <w:rFonts w:ascii="Helvetica" w:hAnsi="Helvetica" w:cs="Arial"/>
          <w:sz w:val="16"/>
          <w:szCs w:val="16"/>
          <w:lang w:val="en-GB"/>
        </w:rPr>
        <w:t xml:space="preserve">adopted </w:t>
      </w:r>
      <w:r w:rsidRPr="00B65642">
        <w:rPr>
          <w:rFonts w:ascii="Helvetica" w:hAnsi="Helvetica"/>
          <w:sz w:val="16"/>
          <w:szCs w:val="16"/>
          <w:lang w:val="en-GB"/>
        </w:rPr>
        <w:t>on 25 September 2015, paragraph 45.</w:t>
      </w:r>
    </w:p>
  </w:footnote>
  <w:footnote w:id="2">
    <w:p w14:paraId="42C83F85" w14:textId="04173BC7" w:rsidR="00835A6E" w:rsidRPr="005C293B" w:rsidRDefault="00835A6E">
      <w:pPr>
        <w:pStyle w:val="FootnoteText"/>
        <w:rPr>
          <w:rFonts w:ascii="Helvetica" w:hAnsi="Helvetica"/>
          <w:sz w:val="16"/>
          <w:szCs w:val="16"/>
          <w:lang w:val="cy-GB"/>
        </w:rPr>
      </w:pPr>
      <w:r w:rsidRPr="005C293B">
        <w:rPr>
          <w:rStyle w:val="FootnoteReference"/>
          <w:rFonts w:ascii="Helvetica" w:hAnsi="Helvetica"/>
          <w:sz w:val="16"/>
          <w:szCs w:val="16"/>
        </w:rPr>
        <w:footnoteRef/>
      </w:r>
      <w:r w:rsidRPr="005C293B">
        <w:rPr>
          <w:rFonts w:ascii="Helvetica" w:hAnsi="Helvetica"/>
          <w:sz w:val="16"/>
          <w:szCs w:val="16"/>
        </w:rPr>
        <w:t xml:space="preserve"> Parliamentary engagement on SDGs is further outlined in the UNDP publication Parliament’s role in implementing the SDGs: a Parliamentary Handbook (2017)</w:t>
      </w:r>
    </w:p>
  </w:footnote>
  <w:footnote w:id="3">
    <w:p w14:paraId="74CC4A9C" w14:textId="77777777" w:rsidR="00835A6E" w:rsidRPr="00623059" w:rsidRDefault="00835A6E" w:rsidP="00204F04">
      <w:pPr>
        <w:pStyle w:val="FootnoteText"/>
        <w:rPr>
          <w:rFonts w:asciiTheme="minorHAnsi" w:hAnsiTheme="minorHAnsi" w:cstheme="minorHAnsi"/>
          <w:sz w:val="16"/>
          <w:szCs w:val="16"/>
          <w:lang w:val="en-GB"/>
        </w:rPr>
      </w:pPr>
      <w:r w:rsidRPr="00B65642">
        <w:rPr>
          <w:rStyle w:val="FootnoteReference"/>
          <w:rFonts w:ascii="Helvetica" w:hAnsi="Helvetica" w:cstheme="minorHAnsi"/>
          <w:sz w:val="16"/>
          <w:szCs w:val="16"/>
          <w:lang w:val="en-GB"/>
        </w:rPr>
        <w:footnoteRef/>
      </w:r>
      <w:r w:rsidRPr="00B65642">
        <w:rPr>
          <w:rFonts w:ascii="Helvetica" w:hAnsi="Helvetica" w:cstheme="minorHAnsi"/>
          <w:sz w:val="16"/>
          <w:szCs w:val="16"/>
          <w:lang w:val="en-GB"/>
        </w:rPr>
        <w:t xml:space="preserve"> Discussion Paper N</w:t>
      </w:r>
      <w:r w:rsidRPr="00B65642">
        <w:rPr>
          <w:rFonts w:ascii="Helvetica" w:hAnsi="Helvetica" w:cstheme="minorHAnsi"/>
          <w:sz w:val="16"/>
          <w:szCs w:val="16"/>
          <w:vertAlign w:val="superscript"/>
          <w:lang w:val="en-GB"/>
        </w:rPr>
        <w:t>o.</w:t>
      </w:r>
      <w:r w:rsidRPr="00B65642">
        <w:rPr>
          <w:rFonts w:ascii="Helvetica" w:hAnsi="Helvetica" w:cstheme="minorHAnsi"/>
          <w:sz w:val="16"/>
          <w:szCs w:val="16"/>
          <w:lang w:val="en-GB"/>
        </w:rPr>
        <w:t xml:space="preserve"> 2 of HM King Abdullah II, “Making our Democratic System work for all Jordanians”, January 2013.</w:t>
      </w:r>
    </w:p>
  </w:footnote>
  <w:footnote w:id="4">
    <w:p w14:paraId="1692635D" w14:textId="08FAA162" w:rsidR="00835A6E" w:rsidRPr="00B65642" w:rsidRDefault="00835A6E" w:rsidP="00FA1F25">
      <w:pPr>
        <w:pStyle w:val="FootnoteText"/>
        <w:rPr>
          <w:rFonts w:ascii="Helvetica" w:hAnsi="Helvetica"/>
          <w:sz w:val="16"/>
          <w:szCs w:val="16"/>
          <w:lang w:val="en-GB"/>
        </w:rPr>
      </w:pPr>
      <w:r w:rsidRPr="00B65642">
        <w:rPr>
          <w:rStyle w:val="FootnoteReference"/>
          <w:rFonts w:ascii="Helvetica" w:hAnsi="Helvetica"/>
          <w:sz w:val="16"/>
          <w:szCs w:val="16"/>
          <w:lang w:val="en-GB"/>
        </w:rPr>
        <w:footnoteRef/>
      </w:r>
      <w:r w:rsidRPr="00B65642">
        <w:rPr>
          <w:rFonts w:ascii="Helvetica" w:hAnsi="Helvetica"/>
          <w:sz w:val="16"/>
          <w:szCs w:val="16"/>
          <w:lang w:val="en-GB"/>
        </w:rPr>
        <w:t xml:space="preserve"> For example, the World Bank refers to the “the country suffers from an ‘implementation deficit’ … resulting from legislation that gets stalled or diluted […or…] poorly drafted laws or laws written with the intention to enable loopholes” in its Systematic Country Diagnostic report on </w:t>
      </w:r>
      <w:r w:rsidRPr="00B65642">
        <w:rPr>
          <w:rFonts w:ascii="Helvetica" w:hAnsi="Helvetica"/>
          <w:i/>
          <w:sz w:val="16"/>
          <w:szCs w:val="16"/>
          <w:lang w:val="en-GB"/>
        </w:rPr>
        <w:t>Promoting Poverty Reduction and Shared Prosperity</w:t>
      </w:r>
      <w:r w:rsidRPr="00B65642">
        <w:rPr>
          <w:rFonts w:ascii="Helvetica" w:hAnsi="Helvetica"/>
          <w:sz w:val="16"/>
          <w:szCs w:val="16"/>
          <w:lang w:val="en-GB"/>
        </w:rPr>
        <w:t xml:space="preserve"> (February 2016).</w:t>
      </w:r>
    </w:p>
  </w:footnote>
  <w:footnote w:id="5">
    <w:p w14:paraId="1BD3DE7B" w14:textId="7F7EC715" w:rsidR="00835A6E" w:rsidRPr="00B65642" w:rsidRDefault="00835A6E" w:rsidP="00FA1F25">
      <w:pPr>
        <w:pStyle w:val="NormalWeb"/>
        <w:spacing w:before="0" w:beforeAutospacing="0" w:after="60" w:afterAutospacing="0"/>
        <w:rPr>
          <w:rFonts w:ascii="Helvetica" w:eastAsiaTheme="minorHAnsi" w:hAnsi="Helvetica"/>
          <w:sz w:val="16"/>
          <w:szCs w:val="16"/>
          <w:lang w:val="it-IT" w:eastAsia="it-IT"/>
        </w:rPr>
      </w:pPr>
      <w:r w:rsidRPr="00B65642">
        <w:rPr>
          <w:rStyle w:val="FootnoteReference"/>
          <w:rFonts w:ascii="Helvetica" w:hAnsi="Helvetica"/>
          <w:sz w:val="16"/>
          <w:szCs w:val="16"/>
          <w:lang w:val="en-GB"/>
        </w:rPr>
        <w:footnoteRef/>
      </w:r>
      <w:r w:rsidRPr="00B65642">
        <w:rPr>
          <w:rFonts w:ascii="Helvetica" w:hAnsi="Helvetica"/>
          <w:sz w:val="16"/>
          <w:szCs w:val="16"/>
          <w:lang w:val="en-GB"/>
        </w:rPr>
        <w:t xml:space="preserve"> Turnout in the 2016 parliamentary elections was 36%.</w:t>
      </w:r>
      <w:r w:rsidRPr="00B65642">
        <w:rPr>
          <w:rFonts w:ascii="Helvetica" w:eastAsiaTheme="minorHAnsi" w:hAnsi="Helvetica"/>
          <w:color w:val="003A5B"/>
          <w:sz w:val="16"/>
          <w:szCs w:val="16"/>
          <w:lang w:val="it-IT" w:eastAsia="it-IT"/>
        </w:rPr>
        <w:t xml:space="preserve"> </w:t>
      </w:r>
    </w:p>
  </w:footnote>
  <w:footnote w:id="6">
    <w:p w14:paraId="5C061CDD" w14:textId="3DA86D29" w:rsidR="00835A6E" w:rsidRPr="00B65642" w:rsidRDefault="00835A6E" w:rsidP="00FA1F25">
      <w:pPr>
        <w:pStyle w:val="NormalWeb"/>
        <w:spacing w:before="0" w:beforeAutospacing="0" w:after="60" w:afterAutospacing="0"/>
        <w:rPr>
          <w:rFonts w:ascii="Helvetica" w:eastAsiaTheme="minorHAnsi" w:hAnsi="Helvetica"/>
          <w:sz w:val="16"/>
          <w:szCs w:val="16"/>
          <w:lang w:val="it-IT" w:eastAsia="it-IT"/>
        </w:rPr>
      </w:pPr>
      <w:r w:rsidRPr="00B65642">
        <w:rPr>
          <w:rStyle w:val="FootnoteReference"/>
          <w:rFonts w:ascii="Helvetica" w:hAnsi="Helvetica"/>
          <w:sz w:val="16"/>
          <w:szCs w:val="16"/>
          <w:lang w:val="en-GB"/>
        </w:rPr>
        <w:footnoteRef/>
      </w:r>
      <w:r w:rsidRPr="00B65642">
        <w:rPr>
          <w:rFonts w:ascii="Helvetica" w:hAnsi="Helvetica"/>
          <w:sz w:val="16"/>
          <w:szCs w:val="16"/>
          <w:lang w:val="en-GB"/>
        </w:rPr>
        <w:t xml:space="preserve"> </w:t>
      </w:r>
      <w:r w:rsidRPr="00B65642">
        <w:rPr>
          <w:rFonts w:ascii="Helvetica" w:hAnsi="Helvetica" w:cs="Arial"/>
          <w:sz w:val="16"/>
          <w:szCs w:val="16"/>
          <w:lang w:val="en-GB"/>
        </w:rPr>
        <w:t>A recent International Republican Institute survey on public opinion in May 2017 identified 27% of respondents responded positively to the question ‘</w:t>
      </w:r>
      <w:r w:rsidRPr="00B65642">
        <w:rPr>
          <w:rFonts w:ascii="Helvetica" w:eastAsiaTheme="minorHAnsi" w:hAnsi="Helvetica" w:cs="Arial"/>
          <w:sz w:val="16"/>
          <w:szCs w:val="16"/>
          <w:lang w:val="en-GB" w:eastAsia="it-IT"/>
        </w:rPr>
        <w:t>Do you believe the current parliament is effective in exercising its duties of monitoring the government and issuing legislation?’</w:t>
      </w:r>
      <w:r w:rsidRPr="00B65642">
        <w:rPr>
          <w:rFonts w:ascii="Helvetica" w:eastAsiaTheme="minorHAnsi" w:hAnsi="Helvetica"/>
          <w:color w:val="003A5B"/>
          <w:sz w:val="16"/>
          <w:szCs w:val="16"/>
          <w:lang w:val="it-IT" w:eastAsia="it-IT"/>
        </w:rPr>
        <w:t xml:space="preserve"> </w:t>
      </w:r>
    </w:p>
  </w:footnote>
  <w:footnote w:id="7">
    <w:p w14:paraId="2EF58F59" w14:textId="2741B2DF" w:rsidR="00835A6E" w:rsidRPr="00D60DD7" w:rsidRDefault="00835A6E" w:rsidP="00D60DD7">
      <w:pPr>
        <w:jc w:val="both"/>
        <w:rPr>
          <w:rFonts w:ascii="Helvetica" w:hAnsi="Helvetica" w:cs="Arial"/>
          <w:sz w:val="16"/>
          <w:szCs w:val="16"/>
        </w:rPr>
      </w:pPr>
      <w:r w:rsidRPr="00D60DD7">
        <w:rPr>
          <w:rStyle w:val="FootnoteReference"/>
          <w:rFonts w:ascii="Helvetica" w:hAnsi="Helvetica" w:cs="Arial"/>
          <w:sz w:val="16"/>
          <w:szCs w:val="16"/>
        </w:rPr>
        <w:footnoteRef/>
      </w:r>
      <w:r w:rsidRPr="00D60DD7">
        <w:rPr>
          <w:rFonts w:ascii="Helvetica" w:hAnsi="Helvetica" w:cs="Arial"/>
          <w:sz w:val="16"/>
          <w:szCs w:val="16"/>
        </w:rPr>
        <w:t xml:space="preserve"> At a </w:t>
      </w:r>
      <w:r w:rsidRPr="00D60DD7">
        <w:rPr>
          <w:rFonts w:ascii="Helvetica" w:hAnsi="Helvetica" w:cs="Arial"/>
          <w:color w:val="000000"/>
          <w:sz w:val="16"/>
          <w:szCs w:val="16"/>
        </w:rPr>
        <w:t>Parliamentary Forum on Poverty, Unemployment and Education organised by the Parliament’s Administrative Committee in November 2017, participating MPs adopted the recommendation “Parliament should be engaged in monitoring the role that SDGs can play in addressing unemployment and poverty, and that all stakeholders should be made aware of the relevant SDG targets and indicators”</w:t>
      </w:r>
      <w:r w:rsidRPr="00D60DD7">
        <w:rPr>
          <w:rFonts w:ascii="Helvetica" w:hAnsi="Helvetica" w:cs="Arial"/>
          <w:sz w:val="16"/>
          <w:szCs w:val="16"/>
        </w:rPr>
        <w:t>.</w:t>
      </w:r>
    </w:p>
  </w:footnote>
  <w:footnote w:id="8">
    <w:p w14:paraId="39685D99" w14:textId="6F7BD502" w:rsidR="00835A6E" w:rsidRPr="00D60DD7" w:rsidRDefault="00835A6E" w:rsidP="00D60DD7">
      <w:pPr>
        <w:jc w:val="both"/>
        <w:rPr>
          <w:rFonts w:ascii="Helvetica" w:hAnsi="Helvetica" w:cs="Arial"/>
          <w:sz w:val="16"/>
          <w:szCs w:val="16"/>
        </w:rPr>
      </w:pPr>
      <w:r w:rsidRPr="00D60DD7">
        <w:rPr>
          <w:rStyle w:val="FootnoteReference"/>
          <w:rFonts w:ascii="Helvetica" w:hAnsi="Helvetica" w:cs="Arial"/>
          <w:sz w:val="16"/>
          <w:szCs w:val="16"/>
        </w:rPr>
        <w:footnoteRef/>
      </w:r>
      <w:r w:rsidRPr="00D60DD7">
        <w:rPr>
          <w:rFonts w:ascii="Helvetica" w:hAnsi="Helvetica" w:cs="Arial"/>
          <w:sz w:val="16"/>
          <w:szCs w:val="16"/>
        </w:rPr>
        <w:t xml:space="preserve"> UN Security Council Resolution 1325, adopted 31 October 2000, on Women, Peace and Security. </w:t>
      </w:r>
      <w:r w:rsidRPr="00D60DD7">
        <w:rPr>
          <w:rFonts w:ascii="Helvetica" w:hAnsi="Helvetica" w:cs="Times Roman"/>
          <w:color w:val="000000"/>
          <w:sz w:val="16"/>
          <w:szCs w:val="16"/>
        </w:rPr>
        <w:t>The Jordanian National Action Plan (JONAP) for the Implementation of UNSCR was adopted by the Jordanian Cabinet on 3 December 2017, and is being supported by an extensive programme of support by the Jordanian National Commission for Women (JNCW) and UN Women.</w:t>
      </w:r>
      <w:r>
        <w:rPr>
          <w:rFonts w:ascii="Helvetica" w:hAnsi="Helvetica" w:cs="Times Roman"/>
          <w:color w:val="000000"/>
          <w:sz w:val="16"/>
          <w:szCs w:val="16"/>
        </w:rPr>
        <w:t xml:space="preserve"> The Parliament is a member of the National Coalition for the Implementation of UNSCR 1325.</w:t>
      </w:r>
    </w:p>
  </w:footnote>
  <w:footnote w:id="9">
    <w:p w14:paraId="47D90112" w14:textId="1AF067C6" w:rsidR="00835A6E" w:rsidRPr="00D60DD7" w:rsidRDefault="00835A6E" w:rsidP="00794611">
      <w:pPr>
        <w:rPr>
          <w:rFonts w:ascii="Helvetica" w:hAnsi="Helvetica" w:cs="Arial"/>
          <w:sz w:val="16"/>
          <w:szCs w:val="16"/>
        </w:rPr>
      </w:pPr>
      <w:r w:rsidRPr="00D60DD7">
        <w:rPr>
          <w:rStyle w:val="FootnoteReference"/>
          <w:rFonts w:ascii="Helvetica" w:hAnsi="Helvetica" w:cs="Arial"/>
          <w:sz w:val="16"/>
          <w:szCs w:val="16"/>
        </w:rPr>
        <w:footnoteRef/>
      </w:r>
      <w:r w:rsidRPr="00D60DD7">
        <w:rPr>
          <w:rFonts w:ascii="Helvetica" w:hAnsi="Helvetica" w:cs="Arial"/>
          <w:sz w:val="16"/>
          <w:szCs w:val="16"/>
        </w:rPr>
        <w:t xml:space="preserve"> UN Security Council Resolution 2250, adopted15 December 2015, on Youth, Peace and Security.</w:t>
      </w:r>
    </w:p>
  </w:footnote>
  <w:footnote w:id="10">
    <w:p w14:paraId="24116642" w14:textId="75C22951" w:rsidR="00835A6E" w:rsidRPr="00A33E3A" w:rsidRDefault="00835A6E" w:rsidP="00A33E3A">
      <w:pPr>
        <w:rPr>
          <w:rFonts w:cs="Arial"/>
          <w:sz w:val="16"/>
          <w:szCs w:val="16"/>
        </w:rPr>
      </w:pPr>
      <w:r w:rsidRPr="00623059">
        <w:rPr>
          <w:rStyle w:val="FootnoteReference"/>
          <w:rFonts w:asciiTheme="minorHAnsi" w:hAnsiTheme="minorHAnsi" w:cstheme="minorHAnsi"/>
          <w:sz w:val="16"/>
          <w:szCs w:val="16"/>
        </w:rPr>
        <w:footnoteRef/>
      </w:r>
      <w:r w:rsidRPr="00623059">
        <w:rPr>
          <w:rFonts w:asciiTheme="minorHAnsi" w:hAnsiTheme="minorHAnsi" w:cstheme="minorHAnsi"/>
          <w:sz w:val="16"/>
          <w:szCs w:val="16"/>
        </w:rPr>
        <w:t xml:space="preserve"> </w:t>
      </w:r>
      <w:r>
        <w:rPr>
          <w:rFonts w:asciiTheme="minorHAnsi" w:hAnsiTheme="minorHAnsi" w:cstheme="minorHAnsi"/>
          <w:sz w:val="16"/>
          <w:szCs w:val="16"/>
        </w:rPr>
        <w:t>Target 5.5: ‘</w:t>
      </w:r>
      <w:r w:rsidRPr="00A33E3A">
        <w:rPr>
          <w:rFonts w:cs="Arial"/>
          <w:i/>
          <w:sz w:val="16"/>
          <w:szCs w:val="16"/>
        </w:rPr>
        <w:t>Ensure women’s full and effective participation and equal opportunities for leadership at all levels of decision- making in political, economic and public life</w:t>
      </w:r>
      <w:r>
        <w:rPr>
          <w:rFonts w:cs="Arial"/>
          <w:sz w:val="16"/>
          <w:szCs w:val="16"/>
        </w:rPr>
        <w:t>.’</w:t>
      </w:r>
      <w:r w:rsidRPr="00F20BD8">
        <w:rPr>
          <w:rFonts w:cs="Arial"/>
          <w:sz w:val="16"/>
          <w:szCs w:val="16"/>
        </w:rPr>
        <w:t xml:space="preserve"> </w:t>
      </w:r>
    </w:p>
  </w:footnote>
  <w:footnote w:id="11">
    <w:p w14:paraId="41E2488B" w14:textId="3AAFEF45" w:rsidR="00835A6E" w:rsidRPr="00C04960" w:rsidRDefault="00835A6E" w:rsidP="00C04960">
      <w:pPr>
        <w:widowControl w:val="0"/>
        <w:autoSpaceDE w:val="0"/>
        <w:autoSpaceDN w:val="0"/>
        <w:adjustRightInd w:val="0"/>
        <w:spacing w:before="60" w:line="276" w:lineRule="auto"/>
        <w:rPr>
          <w:rFonts w:ascii="Helvetica" w:hAnsi="Helvetica" w:cs="Times Roman"/>
          <w:color w:val="000000"/>
          <w:sz w:val="16"/>
          <w:szCs w:val="16"/>
          <w:lang w:val="en-US"/>
        </w:rPr>
      </w:pPr>
      <w:r w:rsidRPr="00C04960">
        <w:rPr>
          <w:rStyle w:val="FootnoteReference"/>
          <w:rFonts w:ascii="Helvetica" w:hAnsi="Helvetica" w:cstheme="minorHAnsi"/>
          <w:sz w:val="16"/>
          <w:szCs w:val="16"/>
        </w:rPr>
        <w:footnoteRef/>
      </w:r>
      <w:r w:rsidRPr="00C04960">
        <w:rPr>
          <w:rFonts w:ascii="Helvetica" w:hAnsi="Helvetica" w:cstheme="minorHAnsi"/>
          <w:sz w:val="16"/>
          <w:szCs w:val="16"/>
        </w:rPr>
        <w:t xml:space="preserve"> </w:t>
      </w:r>
      <w:proofErr w:type="gramStart"/>
      <w:r w:rsidRPr="00C04960">
        <w:rPr>
          <w:rFonts w:ascii="Helvetica" w:hAnsi="Helvetica" w:cstheme="minorHAnsi"/>
          <w:sz w:val="16"/>
          <w:szCs w:val="16"/>
        </w:rPr>
        <w:t>e</w:t>
      </w:r>
      <w:proofErr w:type="gramEnd"/>
      <w:r w:rsidRPr="00C04960">
        <w:rPr>
          <w:rFonts w:ascii="Helvetica" w:hAnsi="Helvetica" w:cstheme="minorHAnsi"/>
          <w:sz w:val="16"/>
          <w:szCs w:val="16"/>
        </w:rPr>
        <w:t>.g. Target 5.c: ‘</w:t>
      </w:r>
      <w:r w:rsidRPr="00C04960">
        <w:rPr>
          <w:rFonts w:ascii="Helvetica" w:hAnsi="Helvetica"/>
          <w:color w:val="000000"/>
          <w:sz w:val="16"/>
          <w:szCs w:val="16"/>
          <w:lang w:val="en-US"/>
        </w:rPr>
        <w:t>Adopt and strengthen sound policies and enforceable legislation for the promotion of gender equality and the empowerment of all women and girls at all level</w:t>
      </w:r>
      <w:r w:rsidRPr="00C04960">
        <w:rPr>
          <w:rFonts w:ascii="Helvetica" w:hAnsi="Helvetica" w:cs="Arial"/>
          <w:sz w:val="16"/>
          <w:szCs w:val="16"/>
        </w:rPr>
        <w:t>.’; Indicator 5.1.1: ‘</w:t>
      </w:r>
      <w:r w:rsidRPr="00C04960">
        <w:rPr>
          <w:rFonts w:ascii="Helvetica" w:hAnsi="Helvetica"/>
          <w:color w:val="000000"/>
          <w:sz w:val="16"/>
          <w:szCs w:val="16"/>
          <w:lang w:val="en-US"/>
        </w:rPr>
        <w:t>Whether or not legal frameworks are in place to promote, enforce and monitor equality and non-discrimination on the basis of sex’; SDG 10.2: 10.2: ‘By 2030, empower and promote the social, economic and political inclusion of all, irrespective of age, sex, disability, race, ethnicity, origin, religion or economic or other status.’</w:t>
      </w:r>
      <w:r w:rsidRPr="00C04960">
        <w:rPr>
          <w:rFonts w:ascii="Helvetica" w:hAnsi="Helvetica" w:cs="Times Roman"/>
          <w:color w:val="000000"/>
          <w:sz w:val="16"/>
          <w:szCs w:val="16"/>
          <w:lang w:val="en-US"/>
        </w:rPr>
        <w:t xml:space="preserve"> </w:t>
      </w:r>
    </w:p>
  </w:footnote>
  <w:footnote w:id="12">
    <w:p w14:paraId="76106DFC" w14:textId="446E0BC6" w:rsidR="00835A6E" w:rsidRPr="002B6B25" w:rsidRDefault="00835A6E">
      <w:pPr>
        <w:pStyle w:val="FootnoteText"/>
        <w:rPr>
          <w:lang w:val="cy-GB"/>
        </w:rPr>
      </w:pPr>
      <w:r w:rsidRPr="002B6B25">
        <w:rPr>
          <w:rStyle w:val="FootnoteReference"/>
          <w:rFonts w:ascii="Helvetica" w:hAnsi="Helvetica"/>
          <w:sz w:val="16"/>
          <w:szCs w:val="16"/>
        </w:rPr>
        <w:footnoteRef/>
      </w:r>
      <w:r w:rsidRPr="002B6B25">
        <w:rPr>
          <w:rFonts w:ascii="Helvetica" w:hAnsi="Helvetica"/>
          <w:sz w:val="16"/>
          <w:szCs w:val="16"/>
        </w:rPr>
        <w:t xml:space="preserve"> </w:t>
      </w:r>
      <w:hyperlink r:id="rId1" w:history="1">
        <w:r w:rsidRPr="007F6C9A">
          <w:rPr>
            <w:rStyle w:val="Hyperlink"/>
            <w:rFonts w:ascii="Helvetica" w:hAnsi="Helvetica"/>
            <w:sz w:val="16"/>
            <w:szCs w:val="16"/>
          </w:rPr>
          <w:t>http://www.undp.org/content/undp/en/home/librarypage/democratic-governance/parliamentary_development/guidance-note---strategies-and-good-practices-in-promoting-gende.html</w:t>
        </w:r>
      </w:hyperlink>
      <w:r>
        <w:rPr>
          <w:rFonts w:ascii="Helvetica" w:hAnsi="Helvetica"/>
          <w:sz w:val="16"/>
          <w:szCs w:val="16"/>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10F5D" w14:textId="7C10B478" w:rsidR="00835A6E" w:rsidRPr="00312AC4" w:rsidRDefault="00835A6E" w:rsidP="00531F2D">
    <w:pPr>
      <w:pStyle w:val="Header"/>
      <w:tabs>
        <w:tab w:val="clear" w:pos="8306"/>
        <w:tab w:val="right" w:pos="9540"/>
      </w:tabs>
      <w:jc w:val="center"/>
      <w:rPr>
        <w:rFonts w:ascii="Helvetica" w:hAnsi="Helvetica"/>
        <w:sz w:val="16"/>
        <w:szCs w:val="16"/>
      </w:rPr>
    </w:pPr>
    <w:r w:rsidRPr="00312AC4">
      <w:rPr>
        <w:rFonts w:ascii="Helvetica" w:hAnsi="Helvetica"/>
        <w:bCs/>
        <w:sz w:val="16"/>
        <w:szCs w:val="16"/>
      </w:rPr>
      <w:t xml:space="preserve">UNDP Country </w:t>
    </w:r>
    <w:r w:rsidR="0024273F">
      <w:rPr>
        <w:rFonts w:ascii="Helvetica" w:hAnsi="Helvetica"/>
        <w:bCs/>
        <w:sz w:val="16"/>
        <w:szCs w:val="16"/>
      </w:rPr>
      <w:t>Engagement Facility</w:t>
    </w:r>
    <w:r w:rsidRPr="00312AC4">
      <w:rPr>
        <w:rFonts w:ascii="Helvetica" w:hAnsi="Helvetica"/>
        <w:bCs/>
        <w:sz w:val="16"/>
        <w:szCs w:val="16"/>
      </w:rPr>
      <w:t>: Strengthening the Jordanian Parliament on SDGs and inclusive participation</w:t>
    </w:r>
    <w:r w:rsidRPr="00312AC4">
      <w:rPr>
        <w:rFonts w:ascii="Helvetica" w:hAnsi="Helvetica"/>
        <w:sz w:val="16"/>
        <w:szCs w:val="16"/>
      </w:rPr>
      <w:t xml:space="preserve"> (2018-2019)</w:t>
    </w:r>
  </w:p>
  <w:p w14:paraId="7BBBEA0E" w14:textId="24F73E46" w:rsidR="00835A6E" w:rsidRPr="00531F2D" w:rsidRDefault="00835A6E" w:rsidP="00453D4C">
    <w:pPr>
      <w:pStyle w:val="Header"/>
      <w:tabs>
        <w:tab w:val="clear" w:pos="8306"/>
        <w:tab w:val="right" w:pos="9540"/>
      </w:tabs>
      <w:rPr>
        <w:rFonts w:ascii="Helvetica" w:hAnsi="Helvetica"/>
        <w:sz w:val="20"/>
        <w:szCs w:val="20"/>
      </w:rPr>
    </w:pPr>
    <w:r w:rsidRPr="00531F2D">
      <w:rPr>
        <w:rFonts w:ascii="Helvetica" w:hAnsi="Helvetica"/>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BEA12" w14:textId="77777777" w:rsidR="00835A6E" w:rsidRPr="00AF6E8B" w:rsidRDefault="00835A6E" w:rsidP="001C3921">
    <w:pPr>
      <w:jc w:val="center"/>
      <w:rPr>
        <w:rFonts w:cs="Arial"/>
        <w:color w:val="002060"/>
        <w:sz w:val="20"/>
        <w:szCs w:val="20"/>
      </w:rPr>
    </w:pPr>
    <w:r w:rsidRPr="00AF6E8B">
      <w:rPr>
        <w:rFonts w:cs="Arial"/>
        <w:noProof/>
        <w:sz w:val="20"/>
        <w:szCs w:val="20"/>
        <w:lang w:val="en-US"/>
      </w:rPr>
      <w:drawing>
        <wp:anchor distT="0" distB="0" distL="114300" distR="114300" simplePos="0" relativeHeight="251657728" behindDoc="0" locked="0" layoutInCell="1" allowOverlap="1" wp14:anchorId="7BBBEA1B" wp14:editId="7BBBEA1C">
          <wp:simplePos x="0" y="0"/>
          <wp:positionH relativeFrom="column">
            <wp:posOffset>5593080</wp:posOffset>
          </wp:positionH>
          <wp:positionV relativeFrom="paragraph">
            <wp:posOffset>0</wp:posOffset>
          </wp:positionV>
          <wp:extent cx="481965" cy="95758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E8B">
      <w:rPr>
        <w:rFonts w:cs="Arial"/>
        <w:color w:val="002060"/>
        <w:sz w:val="20"/>
        <w:szCs w:val="20"/>
      </w:rPr>
      <w:t>UNITED NATIONS DEVELOPMENT PROGRAMME</w:t>
    </w:r>
  </w:p>
  <w:p w14:paraId="7BBBEA13" w14:textId="77777777" w:rsidR="00835A6E" w:rsidRPr="00AF6E8B" w:rsidRDefault="00835A6E" w:rsidP="000776E9">
    <w:pPr>
      <w:rPr>
        <w:rFonts w:cs="Arial"/>
        <w:color w:val="002060"/>
      </w:rPr>
    </w:pPr>
  </w:p>
  <w:p w14:paraId="7BBBEA14" w14:textId="0B89011B" w:rsidR="00835A6E" w:rsidRPr="00AF6E8B" w:rsidRDefault="00835A6E" w:rsidP="000776E9">
    <w:pPr>
      <w:jc w:val="center"/>
      <w:rPr>
        <w:rFonts w:cs="Arial"/>
        <w:b/>
        <w:color w:val="002060"/>
        <w:sz w:val="20"/>
        <w:szCs w:val="20"/>
        <w:u w:val="single"/>
      </w:rPr>
    </w:pPr>
    <w:r>
      <w:rPr>
        <w:rFonts w:cs="Arial"/>
        <w:b/>
        <w:color w:val="002060"/>
        <w:sz w:val="20"/>
        <w:szCs w:val="20"/>
        <w:u w:val="single"/>
      </w:rPr>
      <w:t>COUNTRY ENGAGEMENT FACILITY</w:t>
    </w:r>
  </w:p>
  <w:p w14:paraId="7BBBEA15" w14:textId="5C92262F" w:rsidR="00835A6E" w:rsidRPr="00AF6E8B" w:rsidRDefault="00835A6E" w:rsidP="000776E9">
    <w:pPr>
      <w:jc w:val="center"/>
      <w:rPr>
        <w:rFonts w:cs="Arial"/>
        <w:b/>
        <w:i/>
        <w:color w:val="002060"/>
        <w:sz w:val="20"/>
        <w:szCs w:val="20"/>
        <w:u w:val="single"/>
      </w:rPr>
    </w:pPr>
    <w:r>
      <w:rPr>
        <w:rFonts w:cs="Arial"/>
        <w:b/>
        <w:i/>
        <w:color w:val="002060"/>
        <w:sz w:val="20"/>
        <w:szCs w:val="20"/>
        <w:u w:val="single"/>
      </w:rPr>
      <w:t>Country: Hashemite Kingdom of Jordan</w:t>
    </w:r>
  </w:p>
  <w:p w14:paraId="7BBBEA16" w14:textId="77777777" w:rsidR="00835A6E" w:rsidRDefault="00835A6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BEA19" w14:textId="77777777" w:rsidR="00835A6E" w:rsidRDefault="00835A6E">
    <w:pPr>
      <w:pStyle w:val="Header"/>
      <w:rPr>
        <w:b/>
        <w:szCs w:val="22"/>
      </w:rPr>
    </w:pPr>
  </w:p>
  <w:p w14:paraId="7BBBEA1A" w14:textId="77777777" w:rsidR="00835A6E" w:rsidRPr="00DB520F" w:rsidRDefault="00835A6E">
    <w:pPr>
      <w:pStyle w:val="Header"/>
      <w:rPr>
        <w:b/>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D25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7D29F14"/>
    <w:lvl w:ilvl="0">
      <w:start w:val="1"/>
      <w:numFmt w:val="decimal"/>
      <w:lvlText w:val="%1."/>
      <w:lvlJc w:val="left"/>
      <w:pPr>
        <w:tabs>
          <w:tab w:val="num" w:pos="1492"/>
        </w:tabs>
        <w:ind w:left="1492" w:hanging="360"/>
      </w:pPr>
    </w:lvl>
  </w:abstractNum>
  <w:abstractNum w:abstractNumId="2">
    <w:nsid w:val="FFFFFF7D"/>
    <w:multiLevelType w:val="singleLevel"/>
    <w:tmpl w:val="13DEA97A"/>
    <w:lvl w:ilvl="0">
      <w:start w:val="1"/>
      <w:numFmt w:val="decimal"/>
      <w:lvlText w:val="%1."/>
      <w:lvlJc w:val="left"/>
      <w:pPr>
        <w:tabs>
          <w:tab w:val="num" w:pos="1209"/>
        </w:tabs>
        <w:ind w:left="1209" w:hanging="360"/>
      </w:pPr>
    </w:lvl>
  </w:abstractNum>
  <w:abstractNum w:abstractNumId="3">
    <w:nsid w:val="FFFFFF7E"/>
    <w:multiLevelType w:val="singleLevel"/>
    <w:tmpl w:val="39A8619C"/>
    <w:lvl w:ilvl="0">
      <w:start w:val="1"/>
      <w:numFmt w:val="decimal"/>
      <w:lvlText w:val="%1."/>
      <w:lvlJc w:val="left"/>
      <w:pPr>
        <w:tabs>
          <w:tab w:val="num" w:pos="926"/>
        </w:tabs>
        <w:ind w:left="926" w:hanging="360"/>
      </w:pPr>
    </w:lvl>
  </w:abstractNum>
  <w:abstractNum w:abstractNumId="4">
    <w:nsid w:val="FFFFFF7F"/>
    <w:multiLevelType w:val="singleLevel"/>
    <w:tmpl w:val="A2DA3082"/>
    <w:lvl w:ilvl="0">
      <w:start w:val="1"/>
      <w:numFmt w:val="decimal"/>
      <w:lvlText w:val="%1."/>
      <w:lvlJc w:val="left"/>
      <w:pPr>
        <w:tabs>
          <w:tab w:val="num" w:pos="643"/>
        </w:tabs>
        <w:ind w:left="643" w:hanging="360"/>
      </w:pPr>
    </w:lvl>
  </w:abstractNum>
  <w:abstractNum w:abstractNumId="5">
    <w:nsid w:val="FFFFFF80"/>
    <w:multiLevelType w:val="singleLevel"/>
    <w:tmpl w:val="A2E834D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31E916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8F0937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B2CBD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C64BE14"/>
    <w:lvl w:ilvl="0">
      <w:start w:val="1"/>
      <w:numFmt w:val="decimal"/>
      <w:lvlText w:val="%1."/>
      <w:lvlJc w:val="left"/>
      <w:pPr>
        <w:tabs>
          <w:tab w:val="num" w:pos="360"/>
        </w:tabs>
        <w:ind w:left="360" w:hanging="360"/>
      </w:pPr>
    </w:lvl>
  </w:abstractNum>
  <w:abstractNum w:abstractNumId="10">
    <w:nsid w:val="FFFFFF89"/>
    <w:multiLevelType w:val="singleLevel"/>
    <w:tmpl w:val="9D486CD0"/>
    <w:lvl w:ilvl="0">
      <w:start w:val="1"/>
      <w:numFmt w:val="bullet"/>
      <w:lvlText w:val=""/>
      <w:lvlJc w:val="left"/>
      <w:pPr>
        <w:tabs>
          <w:tab w:val="num" w:pos="360"/>
        </w:tabs>
        <w:ind w:left="360" w:hanging="360"/>
      </w:pPr>
      <w:rPr>
        <w:rFonts w:ascii="Symbol" w:hAnsi="Symbol" w:hint="default"/>
      </w:rPr>
    </w:lvl>
  </w:abstractNum>
  <w:abstractNum w:abstractNumId="11">
    <w:nsid w:val="04B00403"/>
    <w:multiLevelType w:val="hybridMultilevel"/>
    <w:tmpl w:val="A0F2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CD0862"/>
    <w:multiLevelType w:val="hybridMultilevel"/>
    <w:tmpl w:val="83DAB9E0"/>
    <w:lvl w:ilvl="0" w:tplc="408CAC52">
      <w:start w:val="1"/>
      <w:numFmt w:val="bullet"/>
      <w:lvlText w:val=""/>
      <w:lvlJc w:val="left"/>
      <w:pPr>
        <w:ind w:left="510" w:hanging="34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44773F"/>
    <w:multiLevelType w:val="hybridMultilevel"/>
    <w:tmpl w:val="9BC43D6C"/>
    <w:lvl w:ilvl="0" w:tplc="2F3CA0D6">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4">
    <w:nsid w:val="161277A5"/>
    <w:multiLevelType w:val="hybridMultilevel"/>
    <w:tmpl w:val="3A5EB242"/>
    <w:lvl w:ilvl="0" w:tplc="22BCD7B2">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B65876"/>
    <w:multiLevelType w:val="hybridMultilevel"/>
    <w:tmpl w:val="ED78C5A0"/>
    <w:lvl w:ilvl="0" w:tplc="408CAC52">
      <w:start w:val="1"/>
      <w:numFmt w:val="bullet"/>
      <w:lvlText w:val=""/>
      <w:lvlJc w:val="left"/>
      <w:pPr>
        <w:ind w:left="510" w:hanging="34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5F112C"/>
    <w:multiLevelType w:val="hybridMultilevel"/>
    <w:tmpl w:val="DFEE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2E6528"/>
    <w:multiLevelType w:val="hybridMultilevel"/>
    <w:tmpl w:val="EEF4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3A4DC7"/>
    <w:multiLevelType w:val="hybridMultilevel"/>
    <w:tmpl w:val="08FAB7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A777FD7"/>
    <w:multiLevelType w:val="hybridMultilevel"/>
    <w:tmpl w:val="54DC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num>
  <w:num w:numId="3">
    <w:abstractNumId w:val="12"/>
  </w:num>
  <w:num w:numId="4">
    <w:abstractNumId w:val="18"/>
  </w:num>
  <w:num w:numId="5">
    <w:abstractNumId w:val="17"/>
  </w:num>
  <w:num w:numId="6">
    <w:abstractNumId w:val="21"/>
  </w:num>
  <w:num w:numId="7">
    <w:abstractNumId w:val="19"/>
  </w:num>
  <w:num w:numId="8">
    <w:abstractNumId w:val="11"/>
  </w:num>
  <w:num w:numId="9">
    <w:abstractNumId w:val="22"/>
  </w:num>
  <w:num w:numId="10">
    <w:abstractNumId w:val="15"/>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0"/>
  </w:num>
  <w:num w:numId="23">
    <w:abstractNumId w:val="13"/>
  </w:num>
  <w:num w:numId="24">
    <w:abstractNumId w:val="1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bia Hasan">
    <w15:presenceInfo w15:providerId="None" w15:userId="Rabia Hasan"/>
  </w15:person>
  <w15:person w15:author="Charmaine Rodrigues">
    <w15:presenceInfo w15:providerId="AD" w15:userId="S-1-5-21-1106974064-3969466454-41023782-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7"/>
    <w:rsid w:val="00004667"/>
    <w:rsid w:val="000049CA"/>
    <w:rsid w:val="000057AA"/>
    <w:rsid w:val="000072CF"/>
    <w:rsid w:val="00007F1A"/>
    <w:rsid w:val="0001061E"/>
    <w:rsid w:val="00010930"/>
    <w:rsid w:val="0001182D"/>
    <w:rsid w:val="00011915"/>
    <w:rsid w:val="00012CAE"/>
    <w:rsid w:val="00014B16"/>
    <w:rsid w:val="000153FD"/>
    <w:rsid w:val="000154CA"/>
    <w:rsid w:val="000156C6"/>
    <w:rsid w:val="00015FF2"/>
    <w:rsid w:val="00016E2C"/>
    <w:rsid w:val="0001785A"/>
    <w:rsid w:val="00022440"/>
    <w:rsid w:val="00022DE9"/>
    <w:rsid w:val="00023963"/>
    <w:rsid w:val="00023F91"/>
    <w:rsid w:val="0002416F"/>
    <w:rsid w:val="0002535E"/>
    <w:rsid w:val="00025862"/>
    <w:rsid w:val="00025E6E"/>
    <w:rsid w:val="00027EE6"/>
    <w:rsid w:val="00030A48"/>
    <w:rsid w:val="00031E16"/>
    <w:rsid w:val="00031EB7"/>
    <w:rsid w:val="00032053"/>
    <w:rsid w:val="00033536"/>
    <w:rsid w:val="0003356C"/>
    <w:rsid w:val="0003461C"/>
    <w:rsid w:val="0003572D"/>
    <w:rsid w:val="000364CB"/>
    <w:rsid w:val="000365AC"/>
    <w:rsid w:val="00041057"/>
    <w:rsid w:val="00041391"/>
    <w:rsid w:val="00041F71"/>
    <w:rsid w:val="00044525"/>
    <w:rsid w:val="00044654"/>
    <w:rsid w:val="00044655"/>
    <w:rsid w:val="00045552"/>
    <w:rsid w:val="00045877"/>
    <w:rsid w:val="00051C87"/>
    <w:rsid w:val="000523BC"/>
    <w:rsid w:val="00053160"/>
    <w:rsid w:val="00053313"/>
    <w:rsid w:val="00053557"/>
    <w:rsid w:val="0005468D"/>
    <w:rsid w:val="00055972"/>
    <w:rsid w:val="00056A7F"/>
    <w:rsid w:val="00057003"/>
    <w:rsid w:val="00060319"/>
    <w:rsid w:val="000606B1"/>
    <w:rsid w:val="000607BD"/>
    <w:rsid w:val="00060EC2"/>
    <w:rsid w:val="000615B0"/>
    <w:rsid w:val="00062A21"/>
    <w:rsid w:val="00062E78"/>
    <w:rsid w:val="00063144"/>
    <w:rsid w:val="00065162"/>
    <w:rsid w:val="00066567"/>
    <w:rsid w:val="00070F2A"/>
    <w:rsid w:val="000717D8"/>
    <w:rsid w:val="00071B6C"/>
    <w:rsid w:val="00071DEC"/>
    <w:rsid w:val="000734EF"/>
    <w:rsid w:val="00073A39"/>
    <w:rsid w:val="00074156"/>
    <w:rsid w:val="000748FE"/>
    <w:rsid w:val="000776E9"/>
    <w:rsid w:val="000818F5"/>
    <w:rsid w:val="0008221B"/>
    <w:rsid w:val="00082626"/>
    <w:rsid w:val="00082894"/>
    <w:rsid w:val="00082F9E"/>
    <w:rsid w:val="0008309A"/>
    <w:rsid w:val="00083D4D"/>
    <w:rsid w:val="00084487"/>
    <w:rsid w:val="00084F28"/>
    <w:rsid w:val="00085FD7"/>
    <w:rsid w:val="00086417"/>
    <w:rsid w:val="00090431"/>
    <w:rsid w:val="00090906"/>
    <w:rsid w:val="00092926"/>
    <w:rsid w:val="000929D3"/>
    <w:rsid w:val="00092A3C"/>
    <w:rsid w:val="000939D5"/>
    <w:rsid w:val="000946AF"/>
    <w:rsid w:val="00095314"/>
    <w:rsid w:val="0009565A"/>
    <w:rsid w:val="000958B0"/>
    <w:rsid w:val="000A04BA"/>
    <w:rsid w:val="000A0830"/>
    <w:rsid w:val="000A0874"/>
    <w:rsid w:val="000A0B82"/>
    <w:rsid w:val="000A2D88"/>
    <w:rsid w:val="000A5A14"/>
    <w:rsid w:val="000A5DD9"/>
    <w:rsid w:val="000A60FE"/>
    <w:rsid w:val="000B031C"/>
    <w:rsid w:val="000B063B"/>
    <w:rsid w:val="000B16DF"/>
    <w:rsid w:val="000B1C71"/>
    <w:rsid w:val="000B1DC7"/>
    <w:rsid w:val="000B3A46"/>
    <w:rsid w:val="000B3D30"/>
    <w:rsid w:val="000B4301"/>
    <w:rsid w:val="000B43AF"/>
    <w:rsid w:val="000B4494"/>
    <w:rsid w:val="000B48E2"/>
    <w:rsid w:val="000B4B2D"/>
    <w:rsid w:val="000B5CC2"/>
    <w:rsid w:val="000B660E"/>
    <w:rsid w:val="000B6775"/>
    <w:rsid w:val="000B6FBB"/>
    <w:rsid w:val="000B7A4C"/>
    <w:rsid w:val="000B7EE6"/>
    <w:rsid w:val="000C0D73"/>
    <w:rsid w:val="000C0E3F"/>
    <w:rsid w:val="000C49F5"/>
    <w:rsid w:val="000C4CCB"/>
    <w:rsid w:val="000C4DDD"/>
    <w:rsid w:val="000C6265"/>
    <w:rsid w:val="000D199D"/>
    <w:rsid w:val="000D1D66"/>
    <w:rsid w:val="000D65BC"/>
    <w:rsid w:val="000E11A8"/>
    <w:rsid w:val="000E1B4E"/>
    <w:rsid w:val="000E29A8"/>
    <w:rsid w:val="000E2AC6"/>
    <w:rsid w:val="000E2C61"/>
    <w:rsid w:val="000E506E"/>
    <w:rsid w:val="000E55EF"/>
    <w:rsid w:val="000E6909"/>
    <w:rsid w:val="000F0968"/>
    <w:rsid w:val="000F36D7"/>
    <w:rsid w:val="000F3904"/>
    <w:rsid w:val="000F476D"/>
    <w:rsid w:val="000F4EE2"/>
    <w:rsid w:val="000F4F87"/>
    <w:rsid w:val="000F517F"/>
    <w:rsid w:val="000F5F81"/>
    <w:rsid w:val="000F65F5"/>
    <w:rsid w:val="00100BBF"/>
    <w:rsid w:val="0010233D"/>
    <w:rsid w:val="00104191"/>
    <w:rsid w:val="0010455F"/>
    <w:rsid w:val="00104FDC"/>
    <w:rsid w:val="00105299"/>
    <w:rsid w:val="00106518"/>
    <w:rsid w:val="00107ECE"/>
    <w:rsid w:val="0011001B"/>
    <w:rsid w:val="001108F0"/>
    <w:rsid w:val="001111F1"/>
    <w:rsid w:val="00111FEF"/>
    <w:rsid w:val="00112AB1"/>
    <w:rsid w:val="00113A56"/>
    <w:rsid w:val="001141FC"/>
    <w:rsid w:val="00114F23"/>
    <w:rsid w:val="00115EED"/>
    <w:rsid w:val="00116AD2"/>
    <w:rsid w:val="00116DF3"/>
    <w:rsid w:val="0012117F"/>
    <w:rsid w:val="0012170B"/>
    <w:rsid w:val="00121E6E"/>
    <w:rsid w:val="0012220A"/>
    <w:rsid w:val="00123727"/>
    <w:rsid w:val="001242DF"/>
    <w:rsid w:val="00124CDF"/>
    <w:rsid w:val="00127FDD"/>
    <w:rsid w:val="0013093C"/>
    <w:rsid w:val="00130AC0"/>
    <w:rsid w:val="00131DCD"/>
    <w:rsid w:val="0013760F"/>
    <w:rsid w:val="00137EB2"/>
    <w:rsid w:val="00140058"/>
    <w:rsid w:val="001411C6"/>
    <w:rsid w:val="00141363"/>
    <w:rsid w:val="00143F97"/>
    <w:rsid w:val="001441EC"/>
    <w:rsid w:val="001454D8"/>
    <w:rsid w:val="00145631"/>
    <w:rsid w:val="00146350"/>
    <w:rsid w:val="00146493"/>
    <w:rsid w:val="00146BF7"/>
    <w:rsid w:val="00146DAE"/>
    <w:rsid w:val="00146E48"/>
    <w:rsid w:val="00147411"/>
    <w:rsid w:val="001522D5"/>
    <w:rsid w:val="001535D9"/>
    <w:rsid w:val="001555BB"/>
    <w:rsid w:val="00155DA1"/>
    <w:rsid w:val="001562BF"/>
    <w:rsid w:val="00161626"/>
    <w:rsid w:val="0016393F"/>
    <w:rsid w:val="0016464E"/>
    <w:rsid w:val="00165343"/>
    <w:rsid w:val="00167101"/>
    <w:rsid w:val="00167302"/>
    <w:rsid w:val="001702AB"/>
    <w:rsid w:val="00171649"/>
    <w:rsid w:val="001725BB"/>
    <w:rsid w:val="0017452A"/>
    <w:rsid w:val="00174905"/>
    <w:rsid w:val="001761BD"/>
    <w:rsid w:val="00176799"/>
    <w:rsid w:val="0018046A"/>
    <w:rsid w:val="0018070E"/>
    <w:rsid w:val="00180F38"/>
    <w:rsid w:val="00181491"/>
    <w:rsid w:val="001828A0"/>
    <w:rsid w:val="00183C2F"/>
    <w:rsid w:val="00184097"/>
    <w:rsid w:val="001849FB"/>
    <w:rsid w:val="00184AA4"/>
    <w:rsid w:val="00185E47"/>
    <w:rsid w:val="00190860"/>
    <w:rsid w:val="00190F75"/>
    <w:rsid w:val="00192618"/>
    <w:rsid w:val="00194BA9"/>
    <w:rsid w:val="0019666D"/>
    <w:rsid w:val="00197728"/>
    <w:rsid w:val="00197A38"/>
    <w:rsid w:val="001A1150"/>
    <w:rsid w:val="001A449F"/>
    <w:rsid w:val="001A4DF7"/>
    <w:rsid w:val="001A5061"/>
    <w:rsid w:val="001A615C"/>
    <w:rsid w:val="001A6BF3"/>
    <w:rsid w:val="001B14E4"/>
    <w:rsid w:val="001B2BA9"/>
    <w:rsid w:val="001B2D28"/>
    <w:rsid w:val="001B30A4"/>
    <w:rsid w:val="001B33D4"/>
    <w:rsid w:val="001B3EF7"/>
    <w:rsid w:val="001B4533"/>
    <w:rsid w:val="001B45EC"/>
    <w:rsid w:val="001B57C5"/>
    <w:rsid w:val="001B5E3F"/>
    <w:rsid w:val="001B66A6"/>
    <w:rsid w:val="001B7B76"/>
    <w:rsid w:val="001C0394"/>
    <w:rsid w:val="001C0955"/>
    <w:rsid w:val="001C0CF1"/>
    <w:rsid w:val="001C138C"/>
    <w:rsid w:val="001C22D2"/>
    <w:rsid w:val="001C2367"/>
    <w:rsid w:val="001C2B00"/>
    <w:rsid w:val="001C3921"/>
    <w:rsid w:val="001C5460"/>
    <w:rsid w:val="001C60D2"/>
    <w:rsid w:val="001C6527"/>
    <w:rsid w:val="001C70AB"/>
    <w:rsid w:val="001D0B24"/>
    <w:rsid w:val="001D0F8F"/>
    <w:rsid w:val="001D1221"/>
    <w:rsid w:val="001D1EAD"/>
    <w:rsid w:val="001D49CD"/>
    <w:rsid w:val="001D5614"/>
    <w:rsid w:val="001D6049"/>
    <w:rsid w:val="001D70AA"/>
    <w:rsid w:val="001D7647"/>
    <w:rsid w:val="001D7F12"/>
    <w:rsid w:val="001E12ED"/>
    <w:rsid w:val="001E3B34"/>
    <w:rsid w:val="001E4B16"/>
    <w:rsid w:val="001E59C6"/>
    <w:rsid w:val="001F04C2"/>
    <w:rsid w:val="001F0F2D"/>
    <w:rsid w:val="001F1500"/>
    <w:rsid w:val="001F1525"/>
    <w:rsid w:val="001F1717"/>
    <w:rsid w:val="001F2B4C"/>
    <w:rsid w:val="001F343D"/>
    <w:rsid w:val="001F3576"/>
    <w:rsid w:val="001F4B06"/>
    <w:rsid w:val="001F51F2"/>
    <w:rsid w:val="001F60F5"/>
    <w:rsid w:val="001F7DD5"/>
    <w:rsid w:val="00202EC5"/>
    <w:rsid w:val="00203737"/>
    <w:rsid w:val="0020480B"/>
    <w:rsid w:val="00204E38"/>
    <w:rsid w:val="00204EEA"/>
    <w:rsid w:val="00204F04"/>
    <w:rsid w:val="002053AE"/>
    <w:rsid w:val="002061D4"/>
    <w:rsid w:val="002064F5"/>
    <w:rsid w:val="002078C3"/>
    <w:rsid w:val="00207C3F"/>
    <w:rsid w:val="00207C83"/>
    <w:rsid w:val="00210DCF"/>
    <w:rsid w:val="002110E8"/>
    <w:rsid w:val="00214FCC"/>
    <w:rsid w:val="00215008"/>
    <w:rsid w:val="00216441"/>
    <w:rsid w:val="002175FC"/>
    <w:rsid w:val="00220039"/>
    <w:rsid w:val="00220B52"/>
    <w:rsid w:val="00221CCB"/>
    <w:rsid w:val="00222B6F"/>
    <w:rsid w:val="00223247"/>
    <w:rsid w:val="00224B4E"/>
    <w:rsid w:val="002250C4"/>
    <w:rsid w:val="002256EB"/>
    <w:rsid w:val="00225BB5"/>
    <w:rsid w:val="00225EC5"/>
    <w:rsid w:val="00225F2F"/>
    <w:rsid w:val="00226D1B"/>
    <w:rsid w:val="0023110D"/>
    <w:rsid w:val="00231384"/>
    <w:rsid w:val="002317AF"/>
    <w:rsid w:val="00232C57"/>
    <w:rsid w:val="00233370"/>
    <w:rsid w:val="00235641"/>
    <w:rsid w:val="00235BF4"/>
    <w:rsid w:val="00235F3D"/>
    <w:rsid w:val="002367F0"/>
    <w:rsid w:val="00236B9C"/>
    <w:rsid w:val="00237A93"/>
    <w:rsid w:val="0024059E"/>
    <w:rsid w:val="0024180B"/>
    <w:rsid w:val="00241942"/>
    <w:rsid w:val="00241CDA"/>
    <w:rsid w:val="00242005"/>
    <w:rsid w:val="0024273F"/>
    <w:rsid w:val="0024292C"/>
    <w:rsid w:val="00243C19"/>
    <w:rsid w:val="00243C4B"/>
    <w:rsid w:val="0024437D"/>
    <w:rsid w:val="00244D07"/>
    <w:rsid w:val="00245A22"/>
    <w:rsid w:val="00245ED3"/>
    <w:rsid w:val="00246251"/>
    <w:rsid w:val="00246539"/>
    <w:rsid w:val="00246A04"/>
    <w:rsid w:val="00246BC6"/>
    <w:rsid w:val="002471C9"/>
    <w:rsid w:val="00247233"/>
    <w:rsid w:val="00247268"/>
    <w:rsid w:val="002503F9"/>
    <w:rsid w:val="0025288C"/>
    <w:rsid w:val="00254398"/>
    <w:rsid w:val="002545AD"/>
    <w:rsid w:val="00254E04"/>
    <w:rsid w:val="00254F75"/>
    <w:rsid w:val="0025523F"/>
    <w:rsid w:val="002558AC"/>
    <w:rsid w:val="00257320"/>
    <w:rsid w:val="00257674"/>
    <w:rsid w:val="00260A27"/>
    <w:rsid w:val="00260EA7"/>
    <w:rsid w:val="002611F8"/>
    <w:rsid w:val="00263161"/>
    <w:rsid w:val="00264658"/>
    <w:rsid w:val="00264750"/>
    <w:rsid w:val="00264CE8"/>
    <w:rsid w:val="00264CF7"/>
    <w:rsid w:val="002650C9"/>
    <w:rsid w:val="00266278"/>
    <w:rsid w:val="002678BD"/>
    <w:rsid w:val="0027052A"/>
    <w:rsid w:val="00272EB8"/>
    <w:rsid w:val="00274AD6"/>
    <w:rsid w:val="00274D63"/>
    <w:rsid w:val="002756F6"/>
    <w:rsid w:val="0027583C"/>
    <w:rsid w:val="00277329"/>
    <w:rsid w:val="00277783"/>
    <w:rsid w:val="00277FF0"/>
    <w:rsid w:val="00281E7F"/>
    <w:rsid w:val="00282FDF"/>
    <w:rsid w:val="00285421"/>
    <w:rsid w:val="0028618D"/>
    <w:rsid w:val="00287241"/>
    <w:rsid w:val="0029038E"/>
    <w:rsid w:val="002906AA"/>
    <w:rsid w:val="00291786"/>
    <w:rsid w:val="00292788"/>
    <w:rsid w:val="00293177"/>
    <w:rsid w:val="002936EF"/>
    <w:rsid w:val="00293D33"/>
    <w:rsid w:val="0029421D"/>
    <w:rsid w:val="00296B5B"/>
    <w:rsid w:val="00296F57"/>
    <w:rsid w:val="002A0800"/>
    <w:rsid w:val="002A0D43"/>
    <w:rsid w:val="002A2867"/>
    <w:rsid w:val="002A3CE5"/>
    <w:rsid w:val="002A4681"/>
    <w:rsid w:val="002A54A3"/>
    <w:rsid w:val="002A56D2"/>
    <w:rsid w:val="002A5C87"/>
    <w:rsid w:val="002A6344"/>
    <w:rsid w:val="002A669F"/>
    <w:rsid w:val="002A7441"/>
    <w:rsid w:val="002B0E4E"/>
    <w:rsid w:val="002B104C"/>
    <w:rsid w:val="002B185D"/>
    <w:rsid w:val="002B1A4A"/>
    <w:rsid w:val="002B323B"/>
    <w:rsid w:val="002B3DFB"/>
    <w:rsid w:val="002B42D9"/>
    <w:rsid w:val="002B4C82"/>
    <w:rsid w:val="002B6B25"/>
    <w:rsid w:val="002B7BD9"/>
    <w:rsid w:val="002B7D87"/>
    <w:rsid w:val="002C0F93"/>
    <w:rsid w:val="002C1205"/>
    <w:rsid w:val="002C120D"/>
    <w:rsid w:val="002C133E"/>
    <w:rsid w:val="002C26FB"/>
    <w:rsid w:val="002C2810"/>
    <w:rsid w:val="002C29A3"/>
    <w:rsid w:val="002C2F7E"/>
    <w:rsid w:val="002C3155"/>
    <w:rsid w:val="002C4BA4"/>
    <w:rsid w:val="002C4BEC"/>
    <w:rsid w:val="002C5AB4"/>
    <w:rsid w:val="002C5BAC"/>
    <w:rsid w:val="002C7759"/>
    <w:rsid w:val="002D0460"/>
    <w:rsid w:val="002D0CBD"/>
    <w:rsid w:val="002D17F8"/>
    <w:rsid w:val="002D1DE2"/>
    <w:rsid w:val="002D3AD4"/>
    <w:rsid w:val="002D4549"/>
    <w:rsid w:val="002D49DD"/>
    <w:rsid w:val="002D4D04"/>
    <w:rsid w:val="002D6031"/>
    <w:rsid w:val="002D7ADF"/>
    <w:rsid w:val="002E04B3"/>
    <w:rsid w:val="002E1192"/>
    <w:rsid w:val="002E1C28"/>
    <w:rsid w:val="002E370C"/>
    <w:rsid w:val="002E4658"/>
    <w:rsid w:val="002E4E50"/>
    <w:rsid w:val="002E7232"/>
    <w:rsid w:val="002E74DB"/>
    <w:rsid w:val="002F0219"/>
    <w:rsid w:val="002F1558"/>
    <w:rsid w:val="002F3343"/>
    <w:rsid w:val="002F614B"/>
    <w:rsid w:val="002F62CD"/>
    <w:rsid w:val="00302288"/>
    <w:rsid w:val="003023F4"/>
    <w:rsid w:val="003027DB"/>
    <w:rsid w:val="0030299F"/>
    <w:rsid w:val="00303A27"/>
    <w:rsid w:val="00303D06"/>
    <w:rsid w:val="003049B2"/>
    <w:rsid w:val="00304C69"/>
    <w:rsid w:val="003065F1"/>
    <w:rsid w:val="003069DF"/>
    <w:rsid w:val="0030798F"/>
    <w:rsid w:val="00311CD8"/>
    <w:rsid w:val="00312AC4"/>
    <w:rsid w:val="00312FAF"/>
    <w:rsid w:val="00314B45"/>
    <w:rsid w:val="00314CAF"/>
    <w:rsid w:val="003156E0"/>
    <w:rsid w:val="00315ADA"/>
    <w:rsid w:val="00315F9D"/>
    <w:rsid w:val="00316445"/>
    <w:rsid w:val="00316EAD"/>
    <w:rsid w:val="00320666"/>
    <w:rsid w:val="003208B8"/>
    <w:rsid w:val="00321193"/>
    <w:rsid w:val="00321457"/>
    <w:rsid w:val="0032302E"/>
    <w:rsid w:val="00323613"/>
    <w:rsid w:val="0032365E"/>
    <w:rsid w:val="0032476E"/>
    <w:rsid w:val="003248C7"/>
    <w:rsid w:val="003257DC"/>
    <w:rsid w:val="00327BE1"/>
    <w:rsid w:val="003302A2"/>
    <w:rsid w:val="00330CB4"/>
    <w:rsid w:val="003315F6"/>
    <w:rsid w:val="003316FC"/>
    <w:rsid w:val="00331AE1"/>
    <w:rsid w:val="00332D92"/>
    <w:rsid w:val="003330EC"/>
    <w:rsid w:val="0033441E"/>
    <w:rsid w:val="00335154"/>
    <w:rsid w:val="0033621C"/>
    <w:rsid w:val="00337A1D"/>
    <w:rsid w:val="00340E23"/>
    <w:rsid w:val="0034175D"/>
    <w:rsid w:val="00341905"/>
    <w:rsid w:val="00343C7E"/>
    <w:rsid w:val="00344F2C"/>
    <w:rsid w:val="0034529B"/>
    <w:rsid w:val="00345C2D"/>
    <w:rsid w:val="00345E85"/>
    <w:rsid w:val="0034663D"/>
    <w:rsid w:val="00346B6B"/>
    <w:rsid w:val="003508AE"/>
    <w:rsid w:val="00350CC5"/>
    <w:rsid w:val="00351551"/>
    <w:rsid w:val="00352CB2"/>
    <w:rsid w:val="00354616"/>
    <w:rsid w:val="0035546B"/>
    <w:rsid w:val="0035622A"/>
    <w:rsid w:val="00357A96"/>
    <w:rsid w:val="00361B0D"/>
    <w:rsid w:val="003634A7"/>
    <w:rsid w:val="003650E3"/>
    <w:rsid w:val="0036536B"/>
    <w:rsid w:val="00366081"/>
    <w:rsid w:val="003661DE"/>
    <w:rsid w:val="003678A9"/>
    <w:rsid w:val="00367AF4"/>
    <w:rsid w:val="00367E9B"/>
    <w:rsid w:val="0037132E"/>
    <w:rsid w:val="003714D3"/>
    <w:rsid w:val="00372236"/>
    <w:rsid w:val="00372722"/>
    <w:rsid w:val="0037308C"/>
    <w:rsid w:val="003731DF"/>
    <w:rsid w:val="00374262"/>
    <w:rsid w:val="003747AD"/>
    <w:rsid w:val="00375628"/>
    <w:rsid w:val="003758BF"/>
    <w:rsid w:val="00375CA3"/>
    <w:rsid w:val="0037620D"/>
    <w:rsid w:val="003765D4"/>
    <w:rsid w:val="003774DD"/>
    <w:rsid w:val="0037797A"/>
    <w:rsid w:val="00377A7A"/>
    <w:rsid w:val="00381E69"/>
    <w:rsid w:val="003825CA"/>
    <w:rsid w:val="003830B6"/>
    <w:rsid w:val="00383E6F"/>
    <w:rsid w:val="00385C66"/>
    <w:rsid w:val="0038628D"/>
    <w:rsid w:val="0038653E"/>
    <w:rsid w:val="00386971"/>
    <w:rsid w:val="003871E1"/>
    <w:rsid w:val="0039086C"/>
    <w:rsid w:val="003909AD"/>
    <w:rsid w:val="003927F3"/>
    <w:rsid w:val="00392A61"/>
    <w:rsid w:val="00392E99"/>
    <w:rsid w:val="00393A39"/>
    <w:rsid w:val="00394C21"/>
    <w:rsid w:val="00394DF2"/>
    <w:rsid w:val="00396601"/>
    <w:rsid w:val="00396EB2"/>
    <w:rsid w:val="00396F09"/>
    <w:rsid w:val="003A0844"/>
    <w:rsid w:val="003A0E46"/>
    <w:rsid w:val="003A15D0"/>
    <w:rsid w:val="003A16E2"/>
    <w:rsid w:val="003A24D1"/>
    <w:rsid w:val="003A436A"/>
    <w:rsid w:val="003A5787"/>
    <w:rsid w:val="003A6506"/>
    <w:rsid w:val="003A71CB"/>
    <w:rsid w:val="003B1B6B"/>
    <w:rsid w:val="003B2278"/>
    <w:rsid w:val="003B2372"/>
    <w:rsid w:val="003B2A5A"/>
    <w:rsid w:val="003B3FAE"/>
    <w:rsid w:val="003B455A"/>
    <w:rsid w:val="003B54A6"/>
    <w:rsid w:val="003B5934"/>
    <w:rsid w:val="003B6580"/>
    <w:rsid w:val="003B72CD"/>
    <w:rsid w:val="003C0017"/>
    <w:rsid w:val="003C0028"/>
    <w:rsid w:val="003C0FEB"/>
    <w:rsid w:val="003C108C"/>
    <w:rsid w:val="003C15F5"/>
    <w:rsid w:val="003C3F0A"/>
    <w:rsid w:val="003C4190"/>
    <w:rsid w:val="003C4481"/>
    <w:rsid w:val="003C5155"/>
    <w:rsid w:val="003C7251"/>
    <w:rsid w:val="003D0044"/>
    <w:rsid w:val="003D0562"/>
    <w:rsid w:val="003D0A31"/>
    <w:rsid w:val="003D1970"/>
    <w:rsid w:val="003D1E6D"/>
    <w:rsid w:val="003D2AEB"/>
    <w:rsid w:val="003D2B45"/>
    <w:rsid w:val="003D3799"/>
    <w:rsid w:val="003D4608"/>
    <w:rsid w:val="003D61C6"/>
    <w:rsid w:val="003D655F"/>
    <w:rsid w:val="003D7336"/>
    <w:rsid w:val="003D7CAD"/>
    <w:rsid w:val="003E068F"/>
    <w:rsid w:val="003E0D30"/>
    <w:rsid w:val="003E49D4"/>
    <w:rsid w:val="003E4B63"/>
    <w:rsid w:val="003E651C"/>
    <w:rsid w:val="003E6656"/>
    <w:rsid w:val="003E6852"/>
    <w:rsid w:val="003F0B87"/>
    <w:rsid w:val="003F1A4C"/>
    <w:rsid w:val="003F2425"/>
    <w:rsid w:val="003F25C1"/>
    <w:rsid w:val="003F5742"/>
    <w:rsid w:val="003F6F61"/>
    <w:rsid w:val="003F7130"/>
    <w:rsid w:val="003F77BC"/>
    <w:rsid w:val="003F78D3"/>
    <w:rsid w:val="003F7DDB"/>
    <w:rsid w:val="0040026B"/>
    <w:rsid w:val="00402E7B"/>
    <w:rsid w:val="00406386"/>
    <w:rsid w:val="00406D07"/>
    <w:rsid w:val="004071AD"/>
    <w:rsid w:val="00410CE5"/>
    <w:rsid w:val="00411A74"/>
    <w:rsid w:val="00411F3F"/>
    <w:rsid w:val="004154AB"/>
    <w:rsid w:val="00415500"/>
    <w:rsid w:val="00415B9A"/>
    <w:rsid w:val="004175F5"/>
    <w:rsid w:val="00420C4E"/>
    <w:rsid w:val="00423833"/>
    <w:rsid w:val="00423D55"/>
    <w:rsid w:val="00424483"/>
    <w:rsid w:val="00425242"/>
    <w:rsid w:val="00425E37"/>
    <w:rsid w:val="004260A6"/>
    <w:rsid w:val="00426296"/>
    <w:rsid w:val="00426BB7"/>
    <w:rsid w:val="004271CA"/>
    <w:rsid w:val="00430597"/>
    <w:rsid w:val="0043121A"/>
    <w:rsid w:val="004315C4"/>
    <w:rsid w:val="00431BBE"/>
    <w:rsid w:val="00432924"/>
    <w:rsid w:val="00434403"/>
    <w:rsid w:val="0043514A"/>
    <w:rsid w:val="004369F6"/>
    <w:rsid w:val="004371B4"/>
    <w:rsid w:val="00440026"/>
    <w:rsid w:val="00440CE7"/>
    <w:rsid w:val="0044208F"/>
    <w:rsid w:val="0044243E"/>
    <w:rsid w:val="004426F5"/>
    <w:rsid w:val="00442996"/>
    <w:rsid w:val="00442B38"/>
    <w:rsid w:val="0044532D"/>
    <w:rsid w:val="00445633"/>
    <w:rsid w:val="00446219"/>
    <w:rsid w:val="0044673C"/>
    <w:rsid w:val="004501B9"/>
    <w:rsid w:val="00451245"/>
    <w:rsid w:val="0045198F"/>
    <w:rsid w:val="004525EE"/>
    <w:rsid w:val="0045263B"/>
    <w:rsid w:val="00452F86"/>
    <w:rsid w:val="0045303A"/>
    <w:rsid w:val="0045321A"/>
    <w:rsid w:val="00453D4C"/>
    <w:rsid w:val="00454397"/>
    <w:rsid w:val="004543FC"/>
    <w:rsid w:val="004563A1"/>
    <w:rsid w:val="00457107"/>
    <w:rsid w:val="004571D0"/>
    <w:rsid w:val="00457BAB"/>
    <w:rsid w:val="00460487"/>
    <w:rsid w:val="004606E0"/>
    <w:rsid w:val="004610EE"/>
    <w:rsid w:val="00462881"/>
    <w:rsid w:val="00463D63"/>
    <w:rsid w:val="00464440"/>
    <w:rsid w:val="0046507C"/>
    <w:rsid w:val="004659BD"/>
    <w:rsid w:val="00470ED1"/>
    <w:rsid w:val="004713E4"/>
    <w:rsid w:val="00472917"/>
    <w:rsid w:val="004734C3"/>
    <w:rsid w:val="00474E60"/>
    <w:rsid w:val="00474F52"/>
    <w:rsid w:val="004750A0"/>
    <w:rsid w:val="004756C8"/>
    <w:rsid w:val="00475EFE"/>
    <w:rsid w:val="00476127"/>
    <w:rsid w:val="0047726B"/>
    <w:rsid w:val="00477767"/>
    <w:rsid w:val="00477A12"/>
    <w:rsid w:val="00481250"/>
    <w:rsid w:val="00483469"/>
    <w:rsid w:val="004848D5"/>
    <w:rsid w:val="004853E4"/>
    <w:rsid w:val="00485CE1"/>
    <w:rsid w:val="00486E1F"/>
    <w:rsid w:val="004905F1"/>
    <w:rsid w:val="00491AE1"/>
    <w:rsid w:val="00491CD8"/>
    <w:rsid w:val="00493514"/>
    <w:rsid w:val="00493F6E"/>
    <w:rsid w:val="0049415E"/>
    <w:rsid w:val="00495469"/>
    <w:rsid w:val="004974BB"/>
    <w:rsid w:val="004A02F3"/>
    <w:rsid w:val="004A40D2"/>
    <w:rsid w:val="004A4786"/>
    <w:rsid w:val="004A48C0"/>
    <w:rsid w:val="004A7B64"/>
    <w:rsid w:val="004A7D2E"/>
    <w:rsid w:val="004B28EA"/>
    <w:rsid w:val="004B3FC4"/>
    <w:rsid w:val="004B4027"/>
    <w:rsid w:val="004B495B"/>
    <w:rsid w:val="004B6285"/>
    <w:rsid w:val="004B6EA2"/>
    <w:rsid w:val="004C2877"/>
    <w:rsid w:val="004C427B"/>
    <w:rsid w:val="004C4BB4"/>
    <w:rsid w:val="004C590C"/>
    <w:rsid w:val="004D07AA"/>
    <w:rsid w:val="004D0895"/>
    <w:rsid w:val="004D14B8"/>
    <w:rsid w:val="004D16E4"/>
    <w:rsid w:val="004D276E"/>
    <w:rsid w:val="004D3559"/>
    <w:rsid w:val="004D4E35"/>
    <w:rsid w:val="004D6098"/>
    <w:rsid w:val="004D6C36"/>
    <w:rsid w:val="004E026D"/>
    <w:rsid w:val="004E1CD9"/>
    <w:rsid w:val="004E2966"/>
    <w:rsid w:val="004E2AE3"/>
    <w:rsid w:val="004E2D9E"/>
    <w:rsid w:val="004E3827"/>
    <w:rsid w:val="004E4260"/>
    <w:rsid w:val="004E51CC"/>
    <w:rsid w:val="004E5745"/>
    <w:rsid w:val="004E5F09"/>
    <w:rsid w:val="004E787F"/>
    <w:rsid w:val="004F0A2A"/>
    <w:rsid w:val="004F2706"/>
    <w:rsid w:val="004F28ED"/>
    <w:rsid w:val="004F2A0D"/>
    <w:rsid w:val="004F30C3"/>
    <w:rsid w:val="004F35B2"/>
    <w:rsid w:val="004F3948"/>
    <w:rsid w:val="004F4E41"/>
    <w:rsid w:val="00503B06"/>
    <w:rsid w:val="00505008"/>
    <w:rsid w:val="00506CCB"/>
    <w:rsid w:val="005106F3"/>
    <w:rsid w:val="00511161"/>
    <w:rsid w:val="00513D3A"/>
    <w:rsid w:val="00516224"/>
    <w:rsid w:val="005176F1"/>
    <w:rsid w:val="00521699"/>
    <w:rsid w:val="005219C9"/>
    <w:rsid w:val="00521FA0"/>
    <w:rsid w:val="005223C2"/>
    <w:rsid w:val="005227F9"/>
    <w:rsid w:val="00523AD5"/>
    <w:rsid w:val="00524186"/>
    <w:rsid w:val="00524D1A"/>
    <w:rsid w:val="00525158"/>
    <w:rsid w:val="0052538A"/>
    <w:rsid w:val="00525831"/>
    <w:rsid w:val="00525CC1"/>
    <w:rsid w:val="00525D80"/>
    <w:rsid w:val="00526013"/>
    <w:rsid w:val="0052716D"/>
    <w:rsid w:val="005279BA"/>
    <w:rsid w:val="00530E17"/>
    <w:rsid w:val="00531F2D"/>
    <w:rsid w:val="00532F88"/>
    <w:rsid w:val="005343A8"/>
    <w:rsid w:val="0053649B"/>
    <w:rsid w:val="005368AF"/>
    <w:rsid w:val="00540303"/>
    <w:rsid w:val="00540411"/>
    <w:rsid w:val="005406E4"/>
    <w:rsid w:val="00540ADC"/>
    <w:rsid w:val="00541A3C"/>
    <w:rsid w:val="00541C34"/>
    <w:rsid w:val="00541FCA"/>
    <w:rsid w:val="005422B9"/>
    <w:rsid w:val="005430CD"/>
    <w:rsid w:val="00543ADB"/>
    <w:rsid w:val="005444FC"/>
    <w:rsid w:val="005447D0"/>
    <w:rsid w:val="0054595A"/>
    <w:rsid w:val="00545C84"/>
    <w:rsid w:val="00545D3E"/>
    <w:rsid w:val="00545EC0"/>
    <w:rsid w:val="00546159"/>
    <w:rsid w:val="005464FC"/>
    <w:rsid w:val="0054744C"/>
    <w:rsid w:val="00547813"/>
    <w:rsid w:val="0055013D"/>
    <w:rsid w:val="00551440"/>
    <w:rsid w:val="005521F5"/>
    <w:rsid w:val="005523F8"/>
    <w:rsid w:val="0055287F"/>
    <w:rsid w:val="0055464E"/>
    <w:rsid w:val="00555184"/>
    <w:rsid w:val="00555411"/>
    <w:rsid w:val="00562AE0"/>
    <w:rsid w:val="00563F84"/>
    <w:rsid w:val="00565DBA"/>
    <w:rsid w:val="00567F80"/>
    <w:rsid w:val="005704DE"/>
    <w:rsid w:val="0057058D"/>
    <w:rsid w:val="005722AF"/>
    <w:rsid w:val="005729FA"/>
    <w:rsid w:val="005731FC"/>
    <w:rsid w:val="00573229"/>
    <w:rsid w:val="00573FB1"/>
    <w:rsid w:val="00575FC5"/>
    <w:rsid w:val="00576696"/>
    <w:rsid w:val="00576F79"/>
    <w:rsid w:val="0057760A"/>
    <w:rsid w:val="00577DA4"/>
    <w:rsid w:val="0058020F"/>
    <w:rsid w:val="00580B82"/>
    <w:rsid w:val="005827B8"/>
    <w:rsid w:val="005828C6"/>
    <w:rsid w:val="00582E35"/>
    <w:rsid w:val="00583551"/>
    <w:rsid w:val="005841A5"/>
    <w:rsid w:val="005855D0"/>
    <w:rsid w:val="005859CD"/>
    <w:rsid w:val="005860B3"/>
    <w:rsid w:val="00586716"/>
    <w:rsid w:val="0058707C"/>
    <w:rsid w:val="00590EC3"/>
    <w:rsid w:val="00590FCC"/>
    <w:rsid w:val="005917DA"/>
    <w:rsid w:val="00591989"/>
    <w:rsid w:val="00591E78"/>
    <w:rsid w:val="00591EE4"/>
    <w:rsid w:val="00591FF5"/>
    <w:rsid w:val="00592F14"/>
    <w:rsid w:val="005931DB"/>
    <w:rsid w:val="005951BD"/>
    <w:rsid w:val="00596857"/>
    <w:rsid w:val="00596926"/>
    <w:rsid w:val="0059717C"/>
    <w:rsid w:val="00597E9E"/>
    <w:rsid w:val="00597EF5"/>
    <w:rsid w:val="005A1063"/>
    <w:rsid w:val="005A2DB4"/>
    <w:rsid w:val="005A4053"/>
    <w:rsid w:val="005A4A5F"/>
    <w:rsid w:val="005A4AE0"/>
    <w:rsid w:val="005A60A8"/>
    <w:rsid w:val="005A6357"/>
    <w:rsid w:val="005A6451"/>
    <w:rsid w:val="005A7714"/>
    <w:rsid w:val="005B1771"/>
    <w:rsid w:val="005B2B2F"/>
    <w:rsid w:val="005B30DA"/>
    <w:rsid w:val="005B4FA5"/>
    <w:rsid w:val="005C0D07"/>
    <w:rsid w:val="005C293B"/>
    <w:rsid w:val="005C2ED7"/>
    <w:rsid w:val="005C42B2"/>
    <w:rsid w:val="005C44F6"/>
    <w:rsid w:val="005C4635"/>
    <w:rsid w:val="005C5C80"/>
    <w:rsid w:val="005C603E"/>
    <w:rsid w:val="005C6F95"/>
    <w:rsid w:val="005C7D9F"/>
    <w:rsid w:val="005D18D5"/>
    <w:rsid w:val="005D4B52"/>
    <w:rsid w:val="005D5D83"/>
    <w:rsid w:val="005D6161"/>
    <w:rsid w:val="005D65C8"/>
    <w:rsid w:val="005D69E3"/>
    <w:rsid w:val="005D77E2"/>
    <w:rsid w:val="005D7B63"/>
    <w:rsid w:val="005E35E6"/>
    <w:rsid w:val="005E3E9D"/>
    <w:rsid w:val="005E6B49"/>
    <w:rsid w:val="005E6EF0"/>
    <w:rsid w:val="005E763F"/>
    <w:rsid w:val="005E7904"/>
    <w:rsid w:val="005F2439"/>
    <w:rsid w:val="005F41A2"/>
    <w:rsid w:val="005F5487"/>
    <w:rsid w:val="005F69AB"/>
    <w:rsid w:val="00601694"/>
    <w:rsid w:val="00601850"/>
    <w:rsid w:val="006026EE"/>
    <w:rsid w:val="00603A45"/>
    <w:rsid w:val="00603F79"/>
    <w:rsid w:val="00606833"/>
    <w:rsid w:val="006103E6"/>
    <w:rsid w:val="00611B89"/>
    <w:rsid w:val="00612247"/>
    <w:rsid w:val="0061341C"/>
    <w:rsid w:val="00615267"/>
    <w:rsid w:val="0061587A"/>
    <w:rsid w:val="00615FEA"/>
    <w:rsid w:val="00616257"/>
    <w:rsid w:val="00616426"/>
    <w:rsid w:val="0062002D"/>
    <w:rsid w:val="0062045E"/>
    <w:rsid w:val="00621858"/>
    <w:rsid w:val="00623059"/>
    <w:rsid w:val="00623986"/>
    <w:rsid w:val="00623D9E"/>
    <w:rsid w:val="00624FFF"/>
    <w:rsid w:val="0062602A"/>
    <w:rsid w:val="00626A72"/>
    <w:rsid w:val="00626B6E"/>
    <w:rsid w:val="00626E83"/>
    <w:rsid w:val="006312D7"/>
    <w:rsid w:val="00631C98"/>
    <w:rsid w:val="0063455D"/>
    <w:rsid w:val="00634C6E"/>
    <w:rsid w:val="00635B19"/>
    <w:rsid w:val="00635DC2"/>
    <w:rsid w:val="006361D7"/>
    <w:rsid w:val="00640E0C"/>
    <w:rsid w:val="00640FC6"/>
    <w:rsid w:val="00641010"/>
    <w:rsid w:val="0064123B"/>
    <w:rsid w:val="00641E2D"/>
    <w:rsid w:val="0064206F"/>
    <w:rsid w:val="006428D0"/>
    <w:rsid w:val="00643FB3"/>
    <w:rsid w:val="0064552C"/>
    <w:rsid w:val="0064590D"/>
    <w:rsid w:val="00646397"/>
    <w:rsid w:val="00647372"/>
    <w:rsid w:val="00647BFB"/>
    <w:rsid w:val="00651808"/>
    <w:rsid w:val="00651875"/>
    <w:rsid w:val="00654BE9"/>
    <w:rsid w:val="0065590D"/>
    <w:rsid w:val="00656ADA"/>
    <w:rsid w:val="006572E0"/>
    <w:rsid w:val="00657F1B"/>
    <w:rsid w:val="006614C1"/>
    <w:rsid w:val="006615C8"/>
    <w:rsid w:val="00661658"/>
    <w:rsid w:val="00661669"/>
    <w:rsid w:val="0066183B"/>
    <w:rsid w:val="006626EC"/>
    <w:rsid w:val="00663193"/>
    <w:rsid w:val="006647A8"/>
    <w:rsid w:val="00665FAC"/>
    <w:rsid w:val="00666B7D"/>
    <w:rsid w:val="00667185"/>
    <w:rsid w:val="006671AA"/>
    <w:rsid w:val="00667218"/>
    <w:rsid w:val="006703D0"/>
    <w:rsid w:val="0067040B"/>
    <w:rsid w:val="006707E6"/>
    <w:rsid w:val="00671F2F"/>
    <w:rsid w:val="00672041"/>
    <w:rsid w:val="00672869"/>
    <w:rsid w:val="00672B17"/>
    <w:rsid w:val="00672D5E"/>
    <w:rsid w:val="00673B74"/>
    <w:rsid w:val="00673EBB"/>
    <w:rsid w:val="006755E9"/>
    <w:rsid w:val="00676924"/>
    <w:rsid w:val="00677A5E"/>
    <w:rsid w:val="00677D41"/>
    <w:rsid w:val="00681148"/>
    <w:rsid w:val="00681798"/>
    <w:rsid w:val="00681937"/>
    <w:rsid w:val="00681CE1"/>
    <w:rsid w:val="00681EB5"/>
    <w:rsid w:val="00686E9D"/>
    <w:rsid w:val="00691138"/>
    <w:rsid w:val="00691C19"/>
    <w:rsid w:val="00691E74"/>
    <w:rsid w:val="00692D50"/>
    <w:rsid w:val="00694192"/>
    <w:rsid w:val="00695291"/>
    <w:rsid w:val="0069579A"/>
    <w:rsid w:val="00695C5D"/>
    <w:rsid w:val="00696233"/>
    <w:rsid w:val="006A0392"/>
    <w:rsid w:val="006A05E3"/>
    <w:rsid w:val="006A076B"/>
    <w:rsid w:val="006A21D0"/>
    <w:rsid w:val="006A2662"/>
    <w:rsid w:val="006A3629"/>
    <w:rsid w:val="006A63D1"/>
    <w:rsid w:val="006A7615"/>
    <w:rsid w:val="006B09B1"/>
    <w:rsid w:val="006B132E"/>
    <w:rsid w:val="006B1378"/>
    <w:rsid w:val="006B3189"/>
    <w:rsid w:val="006B3803"/>
    <w:rsid w:val="006B4B71"/>
    <w:rsid w:val="006B4F27"/>
    <w:rsid w:val="006B59BC"/>
    <w:rsid w:val="006B6BDD"/>
    <w:rsid w:val="006B7A90"/>
    <w:rsid w:val="006C0099"/>
    <w:rsid w:val="006C2099"/>
    <w:rsid w:val="006C3681"/>
    <w:rsid w:val="006C3698"/>
    <w:rsid w:val="006C3F7B"/>
    <w:rsid w:val="006C4482"/>
    <w:rsid w:val="006C4CFC"/>
    <w:rsid w:val="006C4F42"/>
    <w:rsid w:val="006C5062"/>
    <w:rsid w:val="006C5D67"/>
    <w:rsid w:val="006C65DF"/>
    <w:rsid w:val="006C6793"/>
    <w:rsid w:val="006D06A1"/>
    <w:rsid w:val="006D21D8"/>
    <w:rsid w:val="006D2C73"/>
    <w:rsid w:val="006D2CBF"/>
    <w:rsid w:val="006D37AA"/>
    <w:rsid w:val="006D384D"/>
    <w:rsid w:val="006D4430"/>
    <w:rsid w:val="006D4C53"/>
    <w:rsid w:val="006D58B9"/>
    <w:rsid w:val="006D7CA9"/>
    <w:rsid w:val="006D7DE0"/>
    <w:rsid w:val="006E012D"/>
    <w:rsid w:val="006E077C"/>
    <w:rsid w:val="006E0F36"/>
    <w:rsid w:val="006E116B"/>
    <w:rsid w:val="006E3197"/>
    <w:rsid w:val="006E6651"/>
    <w:rsid w:val="006E7AE0"/>
    <w:rsid w:val="006F1631"/>
    <w:rsid w:val="006F2142"/>
    <w:rsid w:val="006F2144"/>
    <w:rsid w:val="006F2738"/>
    <w:rsid w:val="006F39A0"/>
    <w:rsid w:val="006F4559"/>
    <w:rsid w:val="006F47AD"/>
    <w:rsid w:val="006F50AF"/>
    <w:rsid w:val="006F71FA"/>
    <w:rsid w:val="007008FA"/>
    <w:rsid w:val="00700D7C"/>
    <w:rsid w:val="0070209A"/>
    <w:rsid w:val="00703170"/>
    <w:rsid w:val="007049ED"/>
    <w:rsid w:val="00704E63"/>
    <w:rsid w:val="007073C1"/>
    <w:rsid w:val="00707B08"/>
    <w:rsid w:val="0071039A"/>
    <w:rsid w:val="00711378"/>
    <w:rsid w:val="00712256"/>
    <w:rsid w:val="00713BC9"/>
    <w:rsid w:val="007143D5"/>
    <w:rsid w:val="00714E05"/>
    <w:rsid w:val="0071574F"/>
    <w:rsid w:val="0071591D"/>
    <w:rsid w:val="00715EDA"/>
    <w:rsid w:val="007162B4"/>
    <w:rsid w:val="00716A83"/>
    <w:rsid w:val="0071758F"/>
    <w:rsid w:val="00717F4A"/>
    <w:rsid w:val="00720632"/>
    <w:rsid w:val="007229A8"/>
    <w:rsid w:val="00722FB5"/>
    <w:rsid w:val="007233EC"/>
    <w:rsid w:val="0072383C"/>
    <w:rsid w:val="007246FE"/>
    <w:rsid w:val="00724E5B"/>
    <w:rsid w:val="007252DD"/>
    <w:rsid w:val="00726194"/>
    <w:rsid w:val="00726E1C"/>
    <w:rsid w:val="00726F4D"/>
    <w:rsid w:val="00727882"/>
    <w:rsid w:val="0073343A"/>
    <w:rsid w:val="00736477"/>
    <w:rsid w:val="00736B72"/>
    <w:rsid w:val="00737E27"/>
    <w:rsid w:val="00740E60"/>
    <w:rsid w:val="00741085"/>
    <w:rsid w:val="007439FB"/>
    <w:rsid w:val="00743A2A"/>
    <w:rsid w:val="0074429C"/>
    <w:rsid w:val="007444F1"/>
    <w:rsid w:val="007473E3"/>
    <w:rsid w:val="00747551"/>
    <w:rsid w:val="007478B1"/>
    <w:rsid w:val="00750FFC"/>
    <w:rsid w:val="00753AA0"/>
    <w:rsid w:val="00753AF6"/>
    <w:rsid w:val="00753CC9"/>
    <w:rsid w:val="00757D8F"/>
    <w:rsid w:val="00760587"/>
    <w:rsid w:val="007622B3"/>
    <w:rsid w:val="007630E2"/>
    <w:rsid w:val="00770C66"/>
    <w:rsid w:val="00770DC8"/>
    <w:rsid w:val="00773141"/>
    <w:rsid w:val="0077331E"/>
    <w:rsid w:val="00774B54"/>
    <w:rsid w:val="00775445"/>
    <w:rsid w:val="00776236"/>
    <w:rsid w:val="007766F6"/>
    <w:rsid w:val="00777818"/>
    <w:rsid w:val="00780121"/>
    <w:rsid w:val="00780887"/>
    <w:rsid w:val="00782659"/>
    <w:rsid w:val="00782B2D"/>
    <w:rsid w:val="00784B83"/>
    <w:rsid w:val="00786926"/>
    <w:rsid w:val="007874FF"/>
    <w:rsid w:val="007877D6"/>
    <w:rsid w:val="007878A9"/>
    <w:rsid w:val="00790004"/>
    <w:rsid w:val="00790C9B"/>
    <w:rsid w:val="007938D0"/>
    <w:rsid w:val="00793967"/>
    <w:rsid w:val="00794611"/>
    <w:rsid w:val="00796A41"/>
    <w:rsid w:val="00797DB2"/>
    <w:rsid w:val="007A09E0"/>
    <w:rsid w:val="007A0CCB"/>
    <w:rsid w:val="007A2368"/>
    <w:rsid w:val="007A2D91"/>
    <w:rsid w:val="007A3CC6"/>
    <w:rsid w:val="007A63AC"/>
    <w:rsid w:val="007A70D8"/>
    <w:rsid w:val="007A7BBA"/>
    <w:rsid w:val="007B0DB7"/>
    <w:rsid w:val="007B131F"/>
    <w:rsid w:val="007B1D5A"/>
    <w:rsid w:val="007B277B"/>
    <w:rsid w:val="007B2911"/>
    <w:rsid w:val="007B62FA"/>
    <w:rsid w:val="007B65C4"/>
    <w:rsid w:val="007C0B75"/>
    <w:rsid w:val="007C0C9A"/>
    <w:rsid w:val="007C3273"/>
    <w:rsid w:val="007C4389"/>
    <w:rsid w:val="007C5423"/>
    <w:rsid w:val="007C6793"/>
    <w:rsid w:val="007C6ECE"/>
    <w:rsid w:val="007D001B"/>
    <w:rsid w:val="007D05FC"/>
    <w:rsid w:val="007D2886"/>
    <w:rsid w:val="007D3487"/>
    <w:rsid w:val="007D4663"/>
    <w:rsid w:val="007D4703"/>
    <w:rsid w:val="007D6D7F"/>
    <w:rsid w:val="007D78AF"/>
    <w:rsid w:val="007D792E"/>
    <w:rsid w:val="007E25BE"/>
    <w:rsid w:val="007E2F6E"/>
    <w:rsid w:val="007E31E2"/>
    <w:rsid w:val="007E532A"/>
    <w:rsid w:val="007E68FF"/>
    <w:rsid w:val="007E79C2"/>
    <w:rsid w:val="007F037D"/>
    <w:rsid w:val="007F0CD4"/>
    <w:rsid w:val="007F1A4F"/>
    <w:rsid w:val="007F27D0"/>
    <w:rsid w:val="007F2CC3"/>
    <w:rsid w:val="007F3F44"/>
    <w:rsid w:val="007F4384"/>
    <w:rsid w:val="007F45FE"/>
    <w:rsid w:val="007F7673"/>
    <w:rsid w:val="0080087A"/>
    <w:rsid w:val="00802085"/>
    <w:rsid w:val="008030F2"/>
    <w:rsid w:val="008064E6"/>
    <w:rsid w:val="00806664"/>
    <w:rsid w:val="0080775F"/>
    <w:rsid w:val="00810DF1"/>
    <w:rsid w:val="00810E10"/>
    <w:rsid w:val="0081126A"/>
    <w:rsid w:val="00812146"/>
    <w:rsid w:val="00812B73"/>
    <w:rsid w:val="00812E6E"/>
    <w:rsid w:val="008139C6"/>
    <w:rsid w:val="0081486B"/>
    <w:rsid w:val="008148E9"/>
    <w:rsid w:val="00814E8B"/>
    <w:rsid w:val="00815892"/>
    <w:rsid w:val="0081615D"/>
    <w:rsid w:val="0081619F"/>
    <w:rsid w:val="00817078"/>
    <w:rsid w:val="00821E53"/>
    <w:rsid w:val="00822473"/>
    <w:rsid w:val="008224ED"/>
    <w:rsid w:val="008225DA"/>
    <w:rsid w:val="00822E9C"/>
    <w:rsid w:val="008232AB"/>
    <w:rsid w:val="00823ADB"/>
    <w:rsid w:val="0082465C"/>
    <w:rsid w:val="0082472F"/>
    <w:rsid w:val="008262CB"/>
    <w:rsid w:val="00826742"/>
    <w:rsid w:val="00826EA0"/>
    <w:rsid w:val="0082707E"/>
    <w:rsid w:val="00827F98"/>
    <w:rsid w:val="00827FB8"/>
    <w:rsid w:val="00830994"/>
    <w:rsid w:val="0083109F"/>
    <w:rsid w:val="008320BF"/>
    <w:rsid w:val="00834729"/>
    <w:rsid w:val="00834D8E"/>
    <w:rsid w:val="008356A7"/>
    <w:rsid w:val="00835A6E"/>
    <w:rsid w:val="008400E8"/>
    <w:rsid w:val="008424BF"/>
    <w:rsid w:val="00843654"/>
    <w:rsid w:val="008443F5"/>
    <w:rsid w:val="00844DE9"/>
    <w:rsid w:val="00846274"/>
    <w:rsid w:val="00847E37"/>
    <w:rsid w:val="00850C9A"/>
    <w:rsid w:val="00852060"/>
    <w:rsid w:val="008521F3"/>
    <w:rsid w:val="0085364A"/>
    <w:rsid w:val="00853AC4"/>
    <w:rsid w:val="00853E07"/>
    <w:rsid w:val="00854AB7"/>
    <w:rsid w:val="0085589D"/>
    <w:rsid w:val="00856A2C"/>
    <w:rsid w:val="00856C6B"/>
    <w:rsid w:val="00860544"/>
    <w:rsid w:val="008605D1"/>
    <w:rsid w:val="00860E3B"/>
    <w:rsid w:val="0086271C"/>
    <w:rsid w:val="0086371F"/>
    <w:rsid w:val="00863A29"/>
    <w:rsid w:val="00863F46"/>
    <w:rsid w:val="00863FA1"/>
    <w:rsid w:val="008665C2"/>
    <w:rsid w:val="00867DDE"/>
    <w:rsid w:val="00870978"/>
    <w:rsid w:val="00870E11"/>
    <w:rsid w:val="0087104D"/>
    <w:rsid w:val="0087109E"/>
    <w:rsid w:val="00871229"/>
    <w:rsid w:val="008723FD"/>
    <w:rsid w:val="00874F68"/>
    <w:rsid w:val="00875895"/>
    <w:rsid w:val="008767C2"/>
    <w:rsid w:val="00876BCE"/>
    <w:rsid w:val="0087703C"/>
    <w:rsid w:val="0088148A"/>
    <w:rsid w:val="008824E2"/>
    <w:rsid w:val="0088477A"/>
    <w:rsid w:val="00884CDD"/>
    <w:rsid w:val="00886969"/>
    <w:rsid w:val="00886C14"/>
    <w:rsid w:val="00886DEA"/>
    <w:rsid w:val="00887684"/>
    <w:rsid w:val="00887BB9"/>
    <w:rsid w:val="00891E80"/>
    <w:rsid w:val="00892B74"/>
    <w:rsid w:val="00893728"/>
    <w:rsid w:val="008949B6"/>
    <w:rsid w:val="00894D47"/>
    <w:rsid w:val="00895482"/>
    <w:rsid w:val="00895BE5"/>
    <w:rsid w:val="00895D41"/>
    <w:rsid w:val="008A2033"/>
    <w:rsid w:val="008A61EB"/>
    <w:rsid w:val="008B2D4D"/>
    <w:rsid w:val="008B2E3A"/>
    <w:rsid w:val="008B5186"/>
    <w:rsid w:val="008B6111"/>
    <w:rsid w:val="008B637B"/>
    <w:rsid w:val="008B679B"/>
    <w:rsid w:val="008B681D"/>
    <w:rsid w:val="008B771F"/>
    <w:rsid w:val="008C0260"/>
    <w:rsid w:val="008C02D7"/>
    <w:rsid w:val="008C0E2C"/>
    <w:rsid w:val="008C1B73"/>
    <w:rsid w:val="008C2EDC"/>
    <w:rsid w:val="008C3B1E"/>
    <w:rsid w:val="008C6272"/>
    <w:rsid w:val="008C758C"/>
    <w:rsid w:val="008D1171"/>
    <w:rsid w:val="008D1DE5"/>
    <w:rsid w:val="008D348B"/>
    <w:rsid w:val="008D3911"/>
    <w:rsid w:val="008D3B05"/>
    <w:rsid w:val="008D486A"/>
    <w:rsid w:val="008D552A"/>
    <w:rsid w:val="008D78A0"/>
    <w:rsid w:val="008E0383"/>
    <w:rsid w:val="008E16D1"/>
    <w:rsid w:val="008E1C89"/>
    <w:rsid w:val="008E2627"/>
    <w:rsid w:val="008E31DD"/>
    <w:rsid w:val="008E38A9"/>
    <w:rsid w:val="008E627A"/>
    <w:rsid w:val="008E6363"/>
    <w:rsid w:val="008E7428"/>
    <w:rsid w:val="008F1069"/>
    <w:rsid w:val="008F1124"/>
    <w:rsid w:val="008F17A3"/>
    <w:rsid w:val="008F2166"/>
    <w:rsid w:val="008F2ED5"/>
    <w:rsid w:val="008F2F87"/>
    <w:rsid w:val="008F3192"/>
    <w:rsid w:val="008F571A"/>
    <w:rsid w:val="008F641B"/>
    <w:rsid w:val="008F6806"/>
    <w:rsid w:val="008F6A20"/>
    <w:rsid w:val="008F6B1A"/>
    <w:rsid w:val="008F7FCB"/>
    <w:rsid w:val="00900031"/>
    <w:rsid w:val="00900CC4"/>
    <w:rsid w:val="00901C7D"/>
    <w:rsid w:val="0090321F"/>
    <w:rsid w:val="009032C1"/>
    <w:rsid w:val="00904D59"/>
    <w:rsid w:val="00904F34"/>
    <w:rsid w:val="009051E6"/>
    <w:rsid w:val="00905928"/>
    <w:rsid w:val="00905FEF"/>
    <w:rsid w:val="00906F15"/>
    <w:rsid w:val="00906FB9"/>
    <w:rsid w:val="00911002"/>
    <w:rsid w:val="00912009"/>
    <w:rsid w:val="00912142"/>
    <w:rsid w:val="00912A86"/>
    <w:rsid w:val="009132E5"/>
    <w:rsid w:val="00914264"/>
    <w:rsid w:val="00914854"/>
    <w:rsid w:val="00914E53"/>
    <w:rsid w:val="00916723"/>
    <w:rsid w:val="0091762B"/>
    <w:rsid w:val="00917704"/>
    <w:rsid w:val="00917A15"/>
    <w:rsid w:val="0092217F"/>
    <w:rsid w:val="009236E5"/>
    <w:rsid w:val="00923B45"/>
    <w:rsid w:val="0092418A"/>
    <w:rsid w:val="00924BB4"/>
    <w:rsid w:val="009255C7"/>
    <w:rsid w:val="00925A19"/>
    <w:rsid w:val="009266B3"/>
    <w:rsid w:val="00927C20"/>
    <w:rsid w:val="00931284"/>
    <w:rsid w:val="009326DA"/>
    <w:rsid w:val="009328AD"/>
    <w:rsid w:val="00932D6E"/>
    <w:rsid w:val="00932FCB"/>
    <w:rsid w:val="00933D50"/>
    <w:rsid w:val="00933E2C"/>
    <w:rsid w:val="009343ED"/>
    <w:rsid w:val="009344EB"/>
    <w:rsid w:val="009354D5"/>
    <w:rsid w:val="009357D5"/>
    <w:rsid w:val="009359D2"/>
    <w:rsid w:val="009403A3"/>
    <w:rsid w:val="0094068D"/>
    <w:rsid w:val="009446C3"/>
    <w:rsid w:val="009473C2"/>
    <w:rsid w:val="00953E55"/>
    <w:rsid w:val="00954600"/>
    <w:rsid w:val="009551D3"/>
    <w:rsid w:val="009558F8"/>
    <w:rsid w:val="00955924"/>
    <w:rsid w:val="00955F91"/>
    <w:rsid w:val="00956FAD"/>
    <w:rsid w:val="00962E7C"/>
    <w:rsid w:val="00962F3B"/>
    <w:rsid w:val="00962FFA"/>
    <w:rsid w:val="00965CED"/>
    <w:rsid w:val="00966F29"/>
    <w:rsid w:val="0096742D"/>
    <w:rsid w:val="009674BA"/>
    <w:rsid w:val="009678C6"/>
    <w:rsid w:val="009704F7"/>
    <w:rsid w:val="00970935"/>
    <w:rsid w:val="00971060"/>
    <w:rsid w:val="00971F05"/>
    <w:rsid w:val="0097451C"/>
    <w:rsid w:val="009758DC"/>
    <w:rsid w:val="00975B6C"/>
    <w:rsid w:val="0097748E"/>
    <w:rsid w:val="009774A5"/>
    <w:rsid w:val="009775E4"/>
    <w:rsid w:val="00981E70"/>
    <w:rsid w:val="00984739"/>
    <w:rsid w:val="009848F4"/>
    <w:rsid w:val="00985B88"/>
    <w:rsid w:val="0098604D"/>
    <w:rsid w:val="009900ED"/>
    <w:rsid w:val="00990282"/>
    <w:rsid w:val="00990EAC"/>
    <w:rsid w:val="009914EE"/>
    <w:rsid w:val="00991FF7"/>
    <w:rsid w:val="00992345"/>
    <w:rsid w:val="00992903"/>
    <w:rsid w:val="00993A88"/>
    <w:rsid w:val="00993E2A"/>
    <w:rsid w:val="009941E9"/>
    <w:rsid w:val="0099474D"/>
    <w:rsid w:val="0099612A"/>
    <w:rsid w:val="00996F92"/>
    <w:rsid w:val="00997540"/>
    <w:rsid w:val="009A07EC"/>
    <w:rsid w:val="009A1B61"/>
    <w:rsid w:val="009A38BA"/>
    <w:rsid w:val="009A4A35"/>
    <w:rsid w:val="009A5C10"/>
    <w:rsid w:val="009A6261"/>
    <w:rsid w:val="009A66C3"/>
    <w:rsid w:val="009B319A"/>
    <w:rsid w:val="009B3235"/>
    <w:rsid w:val="009B3301"/>
    <w:rsid w:val="009B35B7"/>
    <w:rsid w:val="009B4771"/>
    <w:rsid w:val="009B63D7"/>
    <w:rsid w:val="009B77F4"/>
    <w:rsid w:val="009C1A3F"/>
    <w:rsid w:val="009C27EC"/>
    <w:rsid w:val="009C2CAD"/>
    <w:rsid w:val="009C356D"/>
    <w:rsid w:val="009C4F0B"/>
    <w:rsid w:val="009C5406"/>
    <w:rsid w:val="009C5AD6"/>
    <w:rsid w:val="009C6858"/>
    <w:rsid w:val="009C6D31"/>
    <w:rsid w:val="009D0068"/>
    <w:rsid w:val="009D068E"/>
    <w:rsid w:val="009D071B"/>
    <w:rsid w:val="009D0B59"/>
    <w:rsid w:val="009D1644"/>
    <w:rsid w:val="009D398E"/>
    <w:rsid w:val="009D40D0"/>
    <w:rsid w:val="009D4C0D"/>
    <w:rsid w:val="009D5C82"/>
    <w:rsid w:val="009D791F"/>
    <w:rsid w:val="009E00CF"/>
    <w:rsid w:val="009E110C"/>
    <w:rsid w:val="009E1A99"/>
    <w:rsid w:val="009E2DDB"/>
    <w:rsid w:val="009E4693"/>
    <w:rsid w:val="009E47D6"/>
    <w:rsid w:val="009E50D8"/>
    <w:rsid w:val="009E51E0"/>
    <w:rsid w:val="009E5CFD"/>
    <w:rsid w:val="009E6E24"/>
    <w:rsid w:val="009E7874"/>
    <w:rsid w:val="009F03D6"/>
    <w:rsid w:val="009F0556"/>
    <w:rsid w:val="009F0B17"/>
    <w:rsid w:val="009F11D8"/>
    <w:rsid w:val="009F18E1"/>
    <w:rsid w:val="009F4891"/>
    <w:rsid w:val="009F5081"/>
    <w:rsid w:val="009F668B"/>
    <w:rsid w:val="009F6B87"/>
    <w:rsid w:val="009F7038"/>
    <w:rsid w:val="009F70F1"/>
    <w:rsid w:val="00A00662"/>
    <w:rsid w:val="00A00AAB"/>
    <w:rsid w:val="00A00B23"/>
    <w:rsid w:val="00A02DE8"/>
    <w:rsid w:val="00A045B6"/>
    <w:rsid w:val="00A04EB0"/>
    <w:rsid w:val="00A075E2"/>
    <w:rsid w:val="00A077E0"/>
    <w:rsid w:val="00A10E61"/>
    <w:rsid w:val="00A12A67"/>
    <w:rsid w:val="00A13CBA"/>
    <w:rsid w:val="00A149BD"/>
    <w:rsid w:val="00A16708"/>
    <w:rsid w:val="00A16F1B"/>
    <w:rsid w:val="00A224CB"/>
    <w:rsid w:val="00A22D5B"/>
    <w:rsid w:val="00A231DA"/>
    <w:rsid w:val="00A23B5D"/>
    <w:rsid w:val="00A25050"/>
    <w:rsid w:val="00A255DB"/>
    <w:rsid w:val="00A268EB"/>
    <w:rsid w:val="00A30558"/>
    <w:rsid w:val="00A3213F"/>
    <w:rsid w:val="00A32AE2"/>
    <w:rsid w:val="00A33171"/>
    <w:rsid w:val="00A33E3A"/>
    <w:rsid w:val="00A34837"/>
    <w:rsid w:val="00A349F2"/>
    <w:rsid w:val="00A36071"/>
    <w:rsid w:val="00A3695F"/>
    <w:rsid w:val="00A378C4"/>
    <w:rsid w:val="00A40B68"/>
    <w:rsid w:val="00A40CBE"/>
    <w:rsid w:val="00A40DE0"/>
    <w:rsid w:val="00A41C4B"/>
    <w:rsid w:val="00A41F5A"/>
    <w:rsid w:val="00A42184"/>
    <w:rsid w:val="00A427A8"/>
    <w:rsid w:val="00A42829"/>
    <w:rsid w:val="00A428C4"/>
    <w:rsid w:val="00A433F8"/>
    <w:rsid w:val="00A447D3"/>
    <w:rsid w:val="00A44EC7"/>
    <w:rsid w:val="00A45138"/>
    <w:rsid w:val="00A459F8"/>
    <w:rsid w:val="00A45B78"/>
    <w:rsid w:val="00A4602F"/>
    <w:rsid w:val="00A47729"/>
    <w:rsid w:val="00A47FA2"/>
    <w:rsid w:val="00A54034"/>
    <w:rsid w:val="00A549E2"/>
    <w:rsid w:val="00A54A1F"/>
    <w:rsid w:val="00A54FB3"/>
    <w:rsid w:val="00A551B7"/>
    <w:rsid w:val="00A55901"/>
    <w:rsid w:val="00A568AA"/>
    <w:rsid w:val="00A56DAE"/>
    <w:rsid w:val="00A60BA7"/>
    <w:rsid w:val="00A61DC1"/>
    <w:rsid w:val="00A6266E"/>
    <w:rsid w:val="00A63B51"/>
    <w:rsid w:val="00A64510"/>
    <w:rsid w:val="00A6485F"/>
    <w:rsid w:val="00A649DE"/>
    <w:rsid w:val="00A649EC"/>
    <w:rsid w:val="00A64B7D"/>
    <w:rsid w:val="00A64F0F"/>
    <w:rsid w:val="00A6521D"/>
    <w:rsid w:val="00A65407"/>
    <w:rsid w:val="00A66243"/>
    <w:rsid w:val="00A6671C"/>
    <w:rsid w:val="00A67568"/>
    <w:rsid w:val="00A6774E"/>
    <w:rsid w:val="00A67E7A"/>
    <w:rsid w:val="00A7041F"/>
    <w:rsid w:val="00A7443B"/>
    <w:rsid w:val="00A77760"/>
    <w:rsid w:val="00A779BE"/>
    <w:rsid w:val="00A77D43"/>
    <w:rsid w:val="00A82992"/>
    <w:rsid w:val="00A82A6D"/>
    <w:rsid w:val="00A82C84"/>
    <w:rsid w:val="00A83A5B"/>
    <w:rsid w:val="00A84123"/>
    <w:rsid w:val="00A867C2"/>
    <w:rsid w:val="00A86DF5"/>
    <w:rsid w:val="00A87B86"/>
    <w:rsid w:val="00A90DA4"/>
    <w:rsid w:val="00A91205"/>
    <w:rsid w:val="00A924B6"/>
    <w:rsid w:val="00A92CA3"/>
    <w:rsid w:val="00A93DFF"/>
    <w:rsid w:val="00A96339"/>
    <w:rsid w:val="00A965C9"/>
    <w:rsid w:val="00A97AD7"/>
    <w:rsid w:val="00AA01B1"/>
    <w:rsid w:val="00AA0710"/>
    <w:rsid w:val="00AA11DE"/>
    <w:rsid w:val="00AA1740"/>
    <w:rsid w:val="00AA219E"/>
    <w:rsid w:val="00AA290F"/>
    <w:rsid w:val="00AA2AC2"/>
    <w:rsid w:val="00AA2C25"/>
    <w:rsid w:val="00AA2D50"/>
    <w:rsid w:val="00AA340C"/>
    <w:rsid w:val="00AA352F"/>
    <w:rsid w:val="00AA5363"/>
    <w:rsid w:val="00AB0909"/>
    <w:rsid w:val="00AB090F"/>
    <w:rsid w:val="00AB3277"/>
    <w:rsid w:val="00AB43E4"/>
    <w:rsid w:val="00AB4769"/>
    <w:rsid w:val="00AB4AD2"/>
    <w:rsid w:val="00AB5BEA"/>
    <w:rsid w:val="00AB6379"/>
    <w:rsid w:val="00AB7800"/>
    <w:rsid w:val="00AB7CB8"/>
    <w:rsid w:val="00AC2290"/>
    <w:rsid w:val="00AC2E60"/>
    <w:rsid w:val="00AC5549"/>
    <w:rsid w:val="00AC6733"/>
    <w:rsid w:val="00AC6DCB"/>
    <w:rsid w:val="00AC6E6A"/>
    <w:rsid w:val="00AC7BF7"/>
    <w:rsid w:val="00AD0364"/>
    <w:rsid w:val="00AD1639"/>
    <w:rsid w:val="00AD18BC"/>
    <w:rsid w:val="00AD2AD3"/>
    <w:rsid w:val="00AD3D2F"/>
    <w:rsid w:val="00AD4BAB"/>
    <w:rsid w:val="00AD58F8"/>
    <w:rsid w:val="00AD5F10"/>
    <w:rsid w:val="00AD61D3"/>
    <w:rsid w:val="00AD658B"/>
    <w:rsid w:val="00AD6966"/>
    <w:rsid w:val="00AD7530"/>
    <w:rsid w:val="00AD754F"/>
    <w:rsid w:val="00AD78F2"/>
    <w:rsid w:val="00AE0365"/>
    <w:rsid w:val="00AE0778"/>
    <w:rsid w:val="00AE0C2D"/>
    <w:rsid w:val="00AE1859"/>
    <w:rsid w:val="00AE2052"/>
    <w:rsid w:val="00AE3A7E"/>
    <w:rsid w:val="00AE4DEA"/>
    <w:rsid w:val="00AE5A78"/>
    <w:rsid w:val="00AE5E9E"/>
    <w:rsid w:val="00AE6670"/>
    <w:rsid w:val="00AE7121"/>
    <w:rsid w:val="00AE7B7E"/>
    <w:rsid w:val="00AF1841"/>
    <w:rsid w:val="00AF239F"/>
    <w:rsid w:val="00AF24F8"/>
    <w:rsid w:val="00AF2523"/>
    <w:rsid w:val="00AF4FB3"/>
    <w:rsid w:val="00AF5B68"/>
    <w:rsid w:val="00AF6958"/>
    <w:rsid w:val="00AF6E8B"/>
    <w:rsid w:val="00B006E9"/>
    <w:rsid w:val="00B0237C"/>
    <w:rsid w:val="00B02C3C"/>
    <w:rsid w:val="00B04FE3"/>
    <w:rsid w:val="00B07D0C"/>
    <w:rsid w:val="00B106D9"/>
    <w:rsid w:val="00B1119D"/>
    <w:rsid w:val="00B11390"/>
    <w:rsid w:val="00B12903"/>
    <w:rsid w:val="00B13319"/>
    <w:rsid w:val="00B1376F"/>
    <w:rsid w:val="00B14CB8"/>
    <w:rsid w:val="00B15332"/>
    <w:rsid w:val="00B160FE"/>
    <w:rsid w:val="00B165E7"/>
    <w:rsid w:val="00B16978"/>
    <w:rsid w:val="00B16D2E"/>
    <w:rsid w:val="00B1755C"/>
    <w:rsid w:val="00B175A4"/>
    <w:rsid w:val="00B209D6"/>
    <w:rsid w:val="00B20DD7"/>
    <w:rsid w:val="00B215DE"/>
    <w:rsid w:val="00B22A8B"/>
    <w:rsid w:val="00B23D45"/>
    <w:rsid w:val="00B24857"/>
    <w:rsid w:val="00B24F82"/>
    <w:rsid w:val="00B258EA"/>
    <w:rsid w:val="00B26F02"/>
    <w:rsid w:val="00B3022E"/>
    <w:rsid w:val="00B30AF5"/>
    <w:rsid w:val="00B322EA"/>
    <w:rsid w:val="00B33839"/>
    <w:rsid w:val="00B33ACB"/>
    <w:rsid w:val="00B34690"/>
    <w:rsid w:val="00B34E2F"/>
    <w:rsid w:val="00B350E1"/>
    <w:rsid w:val="00B355E2"/>
    <w:rsid w:val="00B3728F"/>
    <w:rsid w:val="00B37386"/>
    <w:rsid w:val="00B37BB4"/>
    <w:rsid w:val="00B413B8"/>
    <w:rsid w:val="00B42D00"/>
    <w:rsid w:val="00B43540"/>
    <w:rsid w:val="00B45654"/>
    <w:rsid w:val="00B47659"/>
    <w:rsid w:val="00B47C53"/>
    <w:rsid w:val="00B52ECA"/>
    <w:rsid w:val="00B53DA1"/>
    <w:rsid w:val="00B54E0E"/>
    <w:rsid w:val="00B57200"/>
    <w:rsid w:val="00B57A83"/>
    <w:rsid w:val="00B57EEC"/>
    <w:rsid w:val="00B6487A"/>
    <w:rsid w:val="00B65642"/>
    <w:rsid w:val="00B65F09"/>
    <w:rsid w:val="00B67F88"/>
    <w:rsid w:val="00B718A2"/>
    <w:rsid w:val="00B72618"/>
    <w:rsid w:val="00B72A39"/>
    <w:rsid w:val="00B734E3"/>
    <w:rsid w:val="00B73D4A"/>
    <w:rsid w:val="00B75F0A"/>
    <w:rsid w:val="00B76F0E"/>
    <w:rsid w:val="00B76F31"/>
    <w:rsid w:val="00B77C74"/>
    <w:rsid w:val="00B811E0"/>
    <w:rsid w:val="00B824F0"/>
    <w:rsid w:val="00B82711"/>
    <w:rsid w:val="00B82BA3"/>
    <w:rsid w:val="00B82E30"/>
    <w:rsid w:val="00B8390F"/>
    <w:rsid w:val="00B83F84"/>
    <w:rsid w:val="00B8404A"/>
    <w:rsid w:val="00B845EA"/>
    <w:rsid w:val="00B85423"/>
    <w:rsid w:val="00B86E34"/>
    <w:rsid w:val="00B8769B"/>
    <w:rsid w:val="00B91824"/>
    <w:rsid w:val="00B91A69"/>
    <w:rsid w:val="00B92F35"/>
    <w:rsid w:val="00B93420"/>
    <w:rsid w:val="00B947F4"/>
    <w:rsid w:val="00B95244"/>
    <w:rsid w:val="00B965CF"/>
    <w:rsid w:val="00B97CAE"/>
    <w:rsid w:val="00BA0616"/>
    <w:rsid w:val="00BA08E0"/>
    <w:rsid w:val="00BA0D47"/>
    <w:rsid w:val="00BA0DC1"/>
    <w:rsid w:val="00BA1B8B"/>
    <w:rsid w:val="00BA23FC"/>
    <w:rsid w:val="00BA2906"/>
    <w:rsid w:val="00BA2B8E"/>
    <w:rsid w:val="00BA3B0A"/>
    <w:rsid w:val="00BA44EB"/>
    <w:rsid w:val="00BA54AD"/>
    <w:rsid w:val="00BA5B69"/>
    <w:rsid w:val="00BA6484"/>
    <w:rsid w:val="00BA6FAB"/>
    <w:rsid w:val="00BA7CDA"/>
    <w:rsid w:val="00BB1A44"/>
    <w:rsid w:val="00BB2235"/>
    <w:rsid w:val="00BB3960"/>
    <w:rsid w:val="00BB3DD7"/>
    <w:rsid w:val="00BB4C36"/>
    <w:rsid w:val="00BB4D26"/>
    <w:rsid w:val="00BB519C"/>
    <w:rsid w:val="00BB51FE"/>
    <w:rsid w:val="00BB5299"/>
    <w:rsid w:val="00BB6EE5"/>
    <w:rsid w:val="00BC0188"/>
    <w:rsid w:val="00BC0F88"/>
    <w:rsid w:val="00BC1403"/>
    <w:rsid w:val="00BC17D1"/>
    <w:rsid w:val="00BC3596"/>
    <w:rsid w:val="00BC3768"/>
    <w:rsid w:val="00BC4244"/>
    <w:rsid w:val="00BC42D2"/>
    <w:rsid w:val="00BC676C"/>
    <w:rsid w:val="00BC6FB9"/>
    <w:rsid w:val="00BC70BF"/>
    <w:rsid w:val="00BD1351"/>
    <w:rsid w:val="00BD198A"/>
    <w:rsid w:val="00BD2036"/>
    <w:rsid w:val="00BD2929"/>
    <w:rsid w:val="00BD3D47"/>
    <w:rsid w:val="00BD5327"/>
    <w:rsid w:val="00BD6BA6"/>
    <w:rsid w:val="00BD7C39"/>
    <w:rsid w:val="00BD7C58"/>
    <w:rsid w:val="00BE0204"/>
    <w:rsid w:val="00BE0B56"/>
    <w:rsid w:val="00BE21C9"/>
    <w:rsid w:val="00BE3F67"/>
    <w:rsid w:val="00BE6DBD"/>
    <w:rsid w:val="00BE7F8B"/>
    <w:rsid w:val="00BF00B4"/>
    <w:rsid w:val="00BF10E1"/>
    <w:rsid w:val="00BF3383"/>
    <w:rsid w:val="00BF3B30"/>
    <w:rsid w:val="00BF44CC"/>
    <w:rsid w:val="00BF50E7"/>
    <w:rsid w:val="00BF562B"/>
    <w:rsid w:val="00BF576B"/>
    <w:rsid w:val="00BF7E5A"/>
    <w:rsid w:val="00C01BEF"/>
    <w:rsid w:val="00C0352D"/>
    <w:rsid w:val="00C03DB5"/>
    <w:rsid w:val="00C04960"/>
    <w:rsid w:val="00C057E8"/>
    <w:rsid w:val="00C05A2C"/>
    <w:rsid w:val="00C06479"/>
    <w:rsid w:val="00C06C96"/>
    <w:rsid w:val="00C07555"/>
    <w:rsid w:val="00C11777"/>
    <w:rsid w:val="00C11B3E"/>
    <w:rsid w:val="00C12048"/>
    <w:rsid w:val="00C12245"/>
    <w:rsid w:val="00C13BF4"/>
    <w:rsid w:val="00C14421"/>
    <w:rsid w:val="00C15062"/>
    <w:rsid w:val="00C1589B"/>
    <w:rsid w:val="00C166C2"/>
    <w:rsid w:val="00C16B43"/>
    <w:rsid w:val="00C170BF"/>
    <w:rsid w:val="00C1761F"/>
    <w:rsid w:val="00C201E9"/>
    <w:rsid w:val="00C21E8F"/>
    <w:rsid w:val="00C232AE"/>
    <w:rsid w:val="00C23868"/>
    <w:rsid w:val="00C242D7"/>
    <w:rsid w:val="00C261CE"/>
    <w:rsid w:val="00C27126"/>
    <w:rsid w:val="00C2790E"/>
    <w:rsid w:val="00C301A8"/>
    <w:rsid w:val="00C303A3"/>
    <w:rsid w:val="00C311E6"/>
    <w:rsid w:val="00C31A5A"/>
    <w:rsid w:val="00C323EA"/>
    <w:rsid w:val="00C326EC"/>
    <w:rsid w:val="00C33340"/>
    <w:rsid w:val="00C3689D"/>
    <w:rsid w:val="00C374EE"/>
    <w:rsid w:val="00C43672"/>
    <w:rsid w:val="00C46A13"/>
    <w:rsid w:val="00C46B2E"/>
    <w:rsid w:val="00C46E68"/>
    <w:rsid w:val="00C47161"/>
    <w:rsid w:val="00C500E7"/>
    <w:rsid w:val="00C512CA"/>
    <w:rsid w:val="00C51404"/>
    <w:rsid w:val="00C53A4D"/>
    <w:rsid w:val="00C53A88"/>
    <w:rsid w:val="00C53EFE"/>
    <w:rsid w:val="00C54034"/>
    <w:rsid w:val="00C549DF"/>
    <w:rsid w:val="00C54E60"/>
    <w:rsid w:val="00C55299"/>
    <w:rsid w:val="00C55307"/>
    <w:rsid w:val="00C555D2"/>
    <w:rsid w:val="00C56E31"/>
    <w:rsid w:val="00C578B5"/>
    <w:rsid w:val="00C57A18"/>
    <w:rsid w:val="00C60FCA"/>
    <w:rsid w:val="00C6100B"/>
    <w:rsid w:val="00C61504"/>
    <w:rsid w:val="00C6185E"/>
    <w:rsid w:val="00C62016"/>
    <w:rsid w:val="00C647AE"/>
    <w:rsid w:val="00C64CC0"/>
    <w:rsid w:val="00C65454"/>
    <w:rsid w:val="00C65A82"/>
    <w:rsid w:val="00C65B76"/>
    <w:rsid w:val="00C673C6"/>
    <w:rsid w:val="00C721A1"/>
    <w:rsid w:val="00C7247C"/>
    <w:rsid w:val="00C72787"/>
    <w:rsid w:val="00C72D2E"/>
    <w:rsid w:val="00C72E3B"/>
    <w:rsid w:val="00C73165"/>
    <w:rsid w:val="00C731D7"/>
    <w:rsid w:val="00C7391B"/>
    <w:rsid w:val="00C73993"/>
    <w:rsid w:val="00C740B6"/>
    <w:rsid w:val="00C74210"/>
    <w:rsid w:val="00C75B33"/>
    <w:rsid w:val="00C766CC"/>
    <w:rsid w:val="00C76A4C"/>
    <w:rsid w:val="00C77255"/>
    <w:rsid w:val="00C77560"/>
    <w:rsid w:val="00C778B9"/>
    <w:rsid w:val="00C800AA"/>
    <w:rsid w:val="00C82C17"/>
    <w:rsid w:val="00C83593"/>
    <w:rsid w:val="00C8430B"/>
    <w:rsid w:val="00C848D5"/>
    <w:rsid w:val="00C85975"/>
    <w:rsid w:val="00C865E5"/>
    <w:rsid w:val="00C86AE1"/>
    <w:rsid w:val="00C912A7"/>
    <w:rsid w:val="00C916AC"/>
    <w:rsid w:val="00C92060"/>
    <w:rsid w:val="00C922B0"/>
    <w:rsid w:val="00C925CF"/>
    <w:rsid w:val="00C92A95"/>
    <w:rsid w:val="00C93260"/>
    <w:rsid w:val="00C9328A"/>
    <w:rsid w:val="00C93D7C"/>
    <w:rsid w:val="00C94183"/>
    <w:rsid w:val="00C95281"/>
    <w:rsid w:val="00C95596"/>
    <w:rsid w:val="00C95CD2"/>
    <w:rsid w:val="00C96380"/>
    <w:rsid w:val="00C96997"/>
    <w:rsid w:val="00C97777"/>
    <w:rsid w:val="00C97E3C"/>
    <w:rsid w:val="00C97E55"/>
    <w:rsid w:val="00CA0AE7"/>
    <w:rsid w:val="00CA0B9A"/>
    <w:rsid w:val="00CA13A9"/>
    <w:rsid w:val="00CA14B3"/>
    <w:rsid w:val="00CA2676"/>
    <w:rsid w:val="00CA37C8"/>
    <w:rsid w:val="00CA39BD"/>
    <w:rsid w:val="00CA3D64"/>
    <w:rsid w:val="00CA755D"/>
    <w:rsid w:val="00CA7C63"/>
    <w:rsid w:val="00CB0596"/>
    <w:rsid w:val="00CB29F9"/>
    <w:rsid w:val="00CB4BE0"/>
    <w:rsid w:val="00CB53D8"/>
    <w:rsid w:val="00CB63A1"/>
    <w:rsid w:val="00CB720A"/>
    <w:rsid w:val="00CB72D2"/>
    <w:rsid w:val="00CC165C"/>
    <w:rsid w:val="00CC1CF8"/>
    <w:rsid w:val="00CC47B9"/>
    <w:rsid w:val="00CC4810"/>
    <w:rsid w:val="00CC64FB"/>
    <w:rsid w:val="00CC67EC"/>
    <w:rsid w:val="00CC7BB8"/>
    <w:rsid w:val="00CD102D"/>
    <w:rsid w:val="00CD109C"/>
    <w:rsid w:val="00CD1E11"/>
    <w:rsid w:val="00CD2196"/>
    <w:rsid w:val="00CD26D5"/>
    <w:rsid w:val="00CD2C29"/>
    <w:rsid w:val="00CD7424"/>
    <w:rsid w:val="00CE0ABE"/>
    <w:rsid w:val="00CE18A1"/>
    <w:rsid w:val="00CE3319"/>
    <w:rsid w:val="00CE4C94"/>
    <w:rsid w:val="00CE68A7"/>
    <w:rsid w:val="00CE7A19"/>
    <w:rsid w:val="00CF0C43"/>
    <w:rsid w:val="00CF1E32"/>
    <w:rsid w:val="00CF3554"/>
    <w:rsid w:val="00CF5AA0"/>
    <w:rsid w:val="00CF5E19"/>
    <w:rsid w:val="00CF6115"/>
    <w:rsid w:val="00CF69FF"/>
    <w:rsid w:val="00CF7E68"/>
    <w:rsid w:val="00D004DE"/>
    <w:rsid w:val="00D0125C"/>
    <w:rsid w:val="00D014EC"/>
    <w:rsid w:val="00D02B1F"/>
    <w:rsid w:val="00D03009"/>
    <w:rsid w:val="00D031FE"/>
    <w:rsid w:val="00D04077"/>
    <w:rsid w:val="00D113E4"/>
    <w:rsid w:val="00D11511"/>
    <w:rsid w:val="00D11558"/>
    <w:rsid w:val="00D1171D"/>
    <w:rsid w:val="00D12570"/>
    <w:rsid w:val="00D12BC6"/>
    <w:rsid w:val="00D13021"/>
    <w:rsid w:val="00D134AB"/>
    <w:rsid w:val="00D14537"/>
    <w:rsid w:val="00D14770"/>
    <w:rsid w:val="00D14BD5"/>
    <w:rsid w:val="00D153D3"/>
    <w:rsid w:val="00D163C1"/>
    <w:rsid w:val="00D16603"/>
    <w:rsid w:val="00D166DB"/>
    <w:rsid w:val="00D211DF"/>
    <w:rsid w:val="00D2171A"/>
    <w:rsid w:val="00D22CF1"/>
    <w:rsid w:val="00D245FB"/>
    <w:rsid w:val="00D25CE0"/>
    <w:rsid w:val="00D2605B"/>
    <w:rsid w:val="00D260B0"/>
    <w:rsid w:val="00D266CF"/>
    <w:rsid w:val="00D27678"/>
    <w:rsid w:val="00D2793E"/>
    <w:rsid w:val="00D30E4E"/>
    <w:rsid w:val="00D348ED"/>
    <w:rsid w:val="00D355FD"/>
    <w:rsid w:val="00D35AF5"/>
    <w:rsid w:val="00D3617A"/>
    <w:rsid w:val="00D365D3"/>
    <w:rsid w:val="00D367AB"/>
    <w:rsid w:val="00D36FE6"/>
    <w:rsid w:val="00D37888"/>
    <w:rsid w:val="00D40896"/>
    <w:rsid w:val="00D40DFD"/>
    <w:rsid w:val="00D41CDF"/>
    <w:rsid w:val="00D4282E"/>
    <w:rsid w:val="00D428F9"/>
    <w:rsid w:val="00D42F94"/>
    <w:rsid w:val="00D44BA1"/>
    <w:rsid w:val="00D46000"/>
    <w:rsid w:val="00D47A94"/>
    <w:rsid w:val="00D5198C"/>
    <w:rsid w:val="00D524AB"/>
    <w:rsid w:val="00D52D5B"/>
    <w:rsid w:val="00D543EB"/>
    <w:rsid w:val="00D5551B"/>
    <w:rsid w:val="00D55D40"/>
    <w:rsid w:val="00D563F1"/>
    <w:rsid w:val="00D566A3"/>
    <w:rsid w:val="00D5686C"/>
    <w:rsid w:val="00D56DDE"/>
    <w:rsid w:val="00D600B6"/>
    <w:rsid w:val="00D60DD7"/>
    <w:rsid w:val="00D627FB"/>
    <w:rsid w:val="00D62A10"/>
    <w:rsid w:val="00D62BF6"/>
    <w:rsid w:val="00D62EF0"/>
    <w:rsid w:val="00D63696"/>
    <w:rsid w:val="00D63758"/>
    <w:rsid w:val="00D638B9"/>
    <w:rsid w:val="00D6463E"/>
    <w:rsid w:val="00D64ACC"/>
    <w:rsid w:val="00D67CC8"/>
    <w:rsid w:val="00D72157"/>
    <w:rsid w:val="00D72F04"/>
    <w:rsid w:val="00D73315"/>
    <w:rsid w:val="00D74000"/>
    <w:rsid w:val="00D74C08"/>
    <w:rsid w:val="00D768C9"/>
    <w:rsid w:val="00D804D9"/>
    <w:rsid w:val="00D8050F"/>
    <w:rsid w:val="00D817CA"/>
    <w:rsid w:val="00D81FEB"/>
    <w:rsid w:val="00D832A8"/>
    <w:rsid w:val="00D83C51"/>
    <w:rsid w:val="00D844FE"/>
    <w:rsid w:val="00D868E9"/>
    <w:rsid w:val="00D86F4C"/>
    <w:rsid w:val="00D874A7"/>
    <w:rsid w:val="00D938C9"/>
    <w:rsid w:val="00D938F4"/>
    <w:rsid w:val="00D93FEA"/>
    <w:rsid w:val="00D94B33"/>
    <w:rsid w:val="00D94C38"/>
    <w:rsid w:val="00D94F15"/>
    <w:rsid w:val="00D956DD"/>
    <w:rsid w:val="00D9669C"/>
    <w:rsid w:val="00D96A6D"/>
    <w:rsid w:val="00D97337"/>
    <w:rsid w:val="00D977D8"/>
    <w:rsid w:val="00D97C4F"/>
    <w:rsid w:val="00DA04FB"/>
    <w:rsid w:val="00DA07B9"/>
    <w:rsid w:val="00DA16B7"/>
    <w:rsid w:val="00DA1F1B"/>
    <w:rsid w:val="00DA2758"/>
    <w:rsid w:val="00DA27DF"/>
    <w:rsid w:val="00DA466B"/>
    <w:rsid w:val="00DA5D4E"/>
    <w:rsid w:val="00DA60A3"/>
    <w:rsid w:val="00DB024E"/>
    <w:rsid w:val="00DB07F3"/>
    <w:rsid w:val="00DB218D"/>
    <w:rsid w:val="00DB28AB"/>
    <w:rsid w:val="00DB36CC"/>
    <w:rsid w:val="00DB3881"/>
    <w:rsid w:val="00DB469C"/>
    <w:rsid w:val="00DB520F"/>
    <w:rsid w:val="00DB5ABB"/>
    <w:rsid w:val="00DB5EE3"/>
    <w:rsid w:val="00DB6378"/>
    <w:rsid w:val="00DB6B5F"/>
    <w:rsid w:val="00DB7749"/>
    <w:rsid w:val="00DB7A12"/>
    <w:rsid w:val="00DB7F61"/>
    <w:rsid w:val="00DC0DA2"/>
    <w:rsid w:val="00DC315E"/>
    <w:rsid w:val="00DC600D"/>
    <w:rsid w:val="00DC6386"/>
    <w:rsid w:val="00DC73B8"/>
    <w:rsid w:val="00DC7C4E"/>
    <w:rsid w:val="00DD1A41"/>
    <w:rsid w:val="00DD2826"/>
    <w:rsid w:val="00DD2D97"/>
    <w:rsid w:val="00DD56F6"/>
    <w:rsid w:val="00DD57E6"/>
    <w:rsid w:val="00DD5A72"/>
    <w:rsid w:val="00DD664C"/>
    <w:rsid w:val="00DD6720"/>
    <w:rsid w:val="00DD692D"/>
    <w:rsid w:val="00DD6FD8"/>
    <w:rsid w:val="00DD753D"/>
    <w:rsid w:val="00DE1227"/>
    <w:rsid w:val="00DE1BC1"/>
    <w:rsid w:val="00DE25B8"/>
    <w:rsid w:val="00DE355F"/>
    <w:rsid w:val="00DE399D"/>
    <w:rsid w:val="00DE3C13"/>
    <w:rsid w:val="00DE4059"/>
    <w:rsid w:val="00DE412D"/>
    <w:rsid w:val="00DE4B07"/>
    <w:rsid w:val="00DE6FB2"/>
    <w:rsid w:val="00DF0309"/>
    <w:rsid w:val="00DF2197"/>
    <w:rsid w:val="00DF45F1"/>
    <w:rsid w:val="00DF4616"/>
    <w:rsid w:val="00DF54E8"/>
    <w:rsid w:val="00DF710F"/>
    <w:rsid w:val="00DF73C5"/>
    <w:rsid w:val="00DF7711"/>
    <w:rsid w:val="00E006ED"/>
    <w:rsid w:val="00E0087C"/>
    <w:rsid w:val="00E00B28"/>
    <w:rsid w:val="00E00EE7"/>
    <w:rsid w:val="00E01068"/>
    <w:rsid w:val="00E038BD"/>
    <w:rsid w:val="00E04257"/>
    <w:rsid w:val="00E0643C"/>
    <w:rsid w:val="00E102E8"/>
    <w:rsid w:val="00E10B5E"/>
    <w:rsid w:val="00E11FF7"/>
    <w:rsid w:val="00E12AC0"/>
    <w:rsid w:val="00E12EBD"/>
    <w:rsid w:val="00E1319E"/>
    <w:rsid w:val="00E13AA8"/>
    <w:rsid w:val="00E14EC5"/>
    <w:rsid w:val="00E14EFA"/>
    <w:rsid w:val="00E17333"/>
    <w:rsid w:val="00E17661"/>
    <w:rsid w:val="00E17698"/>
    <w:rsid w:val="00E17CEB"/>
    <w:rsid w:val="00E20A7D"/>
    <w:rsid w:val="00E21222"/>
    <w:rsid w:val="00E21979"/>
    <w:rsid w:val="00E21E59"/>
    <w:rsid w:val="00E22408"/>
    <w:rsid w:val="00E2250A"/>
    <w:rsid w:val="00E22C63"/>
    <w:rsid w:val="00E22FD9"/>
    <w:rsid w:val="00E25065"/>
    <w:rsid w:val="00E256A6"/>
    <w:rsid w:val="00E2707D"/>
    <w:rsid w:val="00E2713A"/>
    <w:rsid w:val="00E27B84"/>
    <w:rsid w:val="00E27DE1"/>
    <w:rsid w:val="00E30461"/>
    <w:rsid w:val="00E3099A"/>
    <w:rsid w:val="00E3273D"/>
    <w:rsid w:val="00E33DCE"/>
    <w:rsid w:val="00E343BC"/>
    <w:rsid w:val="00E35959"/>
    <w:rsid w:val="00E35E36"/>
    <w:rsid w:val="00E36713"/>
    <w:rsid w:val="00E3793D"/>
    <w:rsid w:val="00E42069"/>
    <w:rsid w:val="00E4360E"/>
    <w:rsid w:val="00E440F7"/>
    <w:rsid w:val="00E4473E"/>
    <w:rsid w:val="00E45F05"/>
    <w:rsid w:val="00E4644F"/>
    <w:rsid w:val="00E505E2"/>
    <w:rsid w:val="00E50E17"/>
    <w:rsid w:val="00E5117C"/>
    <w:rsid w:val="00E52163"/>
    <w:rsid w:val="00E531C1"/>
    <w:rsid w:val="00E5438E"/>
    <w:rsid w:val="00E5446F"/>
    <w:rsid w:val="00E55B28"/>
    <w:rsid w:val="00E5615F"/>
    <w:rsid w:val="00E56529"/>
    <w:rsid w:val="00E601DD"/>
    <w:rsid w:val="00E63BDA"/>
    <w:rsid w:val="00E643DD"/>
    <w:rsid w:val="00E647F9"/>
    <w:rsid w:val="00E649A9"/>
    <w:rsid w:val="00E64B37"/>
    <w:rsid w:val="00E651A7"/>
    <w:rsid w:val="00E65D0D"/>
    <w:rsid w:val="00E65D43"/>
    <w:rsid w:val="00E663CF"/>
    <w:rsid w:val="00E70486"/>
    <w:rsid w:val="00E707C4"/>
    <w:rsid w:val="00E709CF"/>
    <w:rsid w:val="00E71356"/>
    <w:rsid w:val="00E72DA3"/>
    <w:rsid w:val="00E74DBA"/>
    <w:rsid w:val="00E74FD4"/>
    <w:rsid w:val="00E80B36"/>
    <w:rsid w:val="00E82F94"/>
    <w:rsid w:val="00E83BEE"/>
    <w:rsid w:val="00E8433E"/>
    <w:rsid w:val="00E850D2"/>
    <w:rsid w:val="00E85E26"/>
    <w:rsid w:val="00E874DD"/>
    <w:rsid w:val="00E8780C"/>
    <w:rsid w:val="00E879D1"/>
    <w:rsid w:val="00E908B0"/>
    <w:rsid w:val="00E92F3C"/>
    <w:rsid w:val="00E932F9"/>
    <w:rsid w:val="00E9681E"/>
    <w:rsid w:val="00EA043E"/>
    <w:rsid w:val="00EA0D39"/>
    <w:rsid w:val="00EA1181"/>
    <w:rsid w:val="00EA16C2"/>
    <w:rsid w:val="00EA229C"/>
    <w:rsid w:val="00EA2746"/>
    <w:rsid w:val="00EA3D57"/>
    <w:rsid w:val="00EA451B"/>
    <w:rsid w:val="00EA6460"/>
    <w:rsid w:val="00EB0F86"/>
    <w:rsid w:val="00EB37A2"/>
    <w:rsid w:val="00EB39D8"/>
    <w:rsid w:val="00EB4DCD"/>
    <w:rsid w:val="00EB556B"/>
    <w:rsid w:val="00EB5C69"/>
    <w:rsid w:val="00EB5FD1"/>
    <w:rsid w:val="00EB6364"/>
    <w:rsid w:val="00EB6D6D"/>
    <w:rsid w:val="00EC32C0"/>
    <w:rsid w:val="00EC3689"/>
    <w:rsid w:val="00EC3823"/>
    <w:rsid w:val="00EC3BDB"/>
    <w:rsid w:val="00EC4044"/>
    <w:rsid w:val="00EC4613"/>
    <w:rsid w:val="00EC640D"/>
    <w:rsid w:val="00EC6AC6"/>
    <w:rsid w:val="00EC7ECE"/>
    <w:rsid w:val="00ED1BFB"/>
    <w:rsid w:val="00ED3719"/>
    <w:rsid w:val="00ED489C"/>
    <w:rsid w:val="00ED57D5"/>
    <w:rsid w:val="00ED6FC9"/>
    <w:rsid w:val="00ED7742"/>
    <w:rsid w:val="00ED7946"/>
    <w:rsid w:val="00EE3FDC"/>
    <w:rsid w:val="00EE46B3"/>
    <w:rsid w:val="00EE498F"/>
    <w:rsid w:val="00EF06B6"/>
    <w:rsid w:val="00EF0E68"/>
    <w:rsid w:val="00EF23AE"/>
    <w:rsid w:val="00EF4A0C"/>
    <w:rsid w:val="00EF587A"/>
    <w:rsid w:val="00EF5A40"/>
    <w:rsid w:val="00EF5E15"/>
    <w:rsid w:val="00EF6214"/>
    <w:rsid w:val="00EF6275"/>
    <w:rsid w:val="00EF630B"/>
    <w:rsid w:val="00EF63BE"/>
    <w:rsid w:val="00EF64E9"/>
    <w:rsid w:val="00EF7AF5"/>
    <w:rsid w:val="00F00820"/>
    <w:rsid w:val="00F00977"/>
    <w:rsid w:val="00F029F2"/>
    <w:rsid w:val="00F03063"/>
    <w:rsid w:val="00F062FB"/>
    <w:rsid w:val="00F06520"/>
    <w:rsid w:val="00F07A76"/>
    <w:rsid w:val="00F07AA4"/>
    <w:rsid w:val="00F12773"/>
    <w:rsid w:val="00F1337B"/>
    <w:rsid w:val="00F13E7F"/>
    <w:rsid w:val="00F14608"/>
    <w:rsid w:val="00F14D21"/>
    <w:rsid w:val="00F2167A"/>
    <w:rsid w:val="00F220D8"/>
    <w:rsid w:val="00F22F57"/>
    <w:rsid w:val="00F231DB"/>
    <w:rsid w:val="00F23E6F"/>
    <w:rsid w:val="00F25ADE"/>
    <w:rsid w:val="00F269E2"/>
    <w:rsid w:val="00F30150"/>
    <w:rsid w:val="00F31D59"/>
    <w:rsid w:val="00F3261C"/>
    <w:rsid w:val="00F33C55"/>
    <w:rsid w:val="00F33EDA"/>
    <w:rsid w:val="00F347B2"/>
    <w:rsid w:val="00F34BD0"/>
    <w:rsid w:val="00F34CFA"/>
    <w:rsid w:val="00F34DD9"/>
    <w:rsid w:val="00F358EA"/>
    <w:rsid w:val="00F365DD"/>
    <w:rsid w:val="00F369C7"/>
    <w:rsid w:val="00F37C4D"/>
    <w:rsid w:val="00F37DD3"/>
    <w:rsid w:val="00F40C7A"/>
    <w:rsid w:val="00F40C94"/>
    <w:rsid w:val="00F4129B"/>
    <w:rsid w:val="00F412E6"/>
    <w:rsid w:val="00F424E8"/>
    <w:rsid w:val="00F43C01"/>
    <w:rsid w:val="00F463BA"/>
    <w:rsid w:val="00F50251"/>
    <w:rsid w:val="00F512AF"/>
    <w:rsid w:val="00F524F4"/>
    <w:rsid w:val="00F54A94"/>
    <w:rsid w:val="00F554DB"/>
    <w:rsid w:val="00F576F2"/>
    <w:rsid w:val="00F60174"/>
    <w:rsid w:val="00F61B5A"/>
    <w:rsid w:val="00F632A6"/>
    <w:rsid w:val="00F64216"/>
    <w:rsid w:val="00F64712"/>
    <w:rsid w:val="00F701F9"/>
    <w:rsid w:val="00F70BBF"/>
    <w:rsid w:val="00F72486"/>
    <w:rsid w:val="00F72DBF"/>
    <w:rsid w:val="00F7462A"/>
    <w:rsid w:val="00F750B7"/>
    <w:rsid w:val="00F76999"/>
    <w:rsid w:val="00F769C8"/>
    <w:rsid w:val="00F77E8B"/>
    <w:rsid w:val="00F809F6"/>
    <w:rsid w:val="00F818DC"/>
    <w:rsid w:val="00F82BB6"/>
    <w:rsid w:val="00F83BB9"/>
    <w:rsid w:val="00F84D2A"/>
    <w:rsid w:val="00F85416"/>
    <w:rsid w:val="00F86909"/>
    <w:rsid w:val="00F8759B"/>
    <w:rsid w:val="00F90996"/>
    <w:rsid w:val="00F91032"/>
    <w:rsid w:val="00F91663"/>
    <w:rsid w:val="00F919D7"/>
    <w:rsid w:val="00F91ADD"/>
    <w:rsid w:val="00F91E87"/>
    <w:rsid w:val="00F92A0A"/>
    <w:rsid w:val="00F92ECD"/>
    <w:rsid w:val="00F9367B"/>
    <w:rsid w:val="00F942D0"/>
    <w:rsid w:val="00F956B4"/>
    <w:rsid w:val="00F95C2E"/>
    <w:rsid w:val="00F9686D"/>
    <w:rsid w:val="00F97642"/>
    <w:rsid w:val="00FA1F25"/>
    <w:rsid w:val="00FA2AF0"/>
    <w:rsid w:val="00FA3E5F"/>
    <w:rsid w:val="00FA46D8"/>
    <w:rsid w:val="00FA47EB"/>
    <w:rsid w:val="00FA49D4"/>
    <w:rsid w:val="00FA4BF8"/>
    <w:rsid w:val="00FA7972"/>
    <w:rsid w:val="00FB0F96"/>
    <w:rsid w:val="00FB1ACD"/>
    <w:rsid w:val="00FB246D"/>
    <w:rsid w:val="00FB44C1"/>
    <w:rsid w:val="00FB4A02"/>
    <w:rsid w:val="00FB60C9"/>
    <w:rsid w:val="00FB6B79"/>
    <w:rsid w:val="00FB7AF2"/>
    <w:rsid w:val="00FC0E54"/>
    <w:rsid w:val="00FC171E"/>
    <w:rsid w:val="00FC28B8"/>
    <w:rsid w:val="00FC2C90"/>
    <w:rsid w:val="00FC3387"/>
    <w:rsid w:val="00FC3D6D"/>
    <w:rsid w:val="00FC4111"/>
    <w:rsid w:val="00FC4299"/>
    <w:rsid w:val="00FC445F"/>
    <w:rsid w:val="00FD0866"/>
    <w:rsid w:val="00FD0D4E"/>
    <w:rsid w:val="00FD1F80"/>
    <w:rsid w:val="00FD34FD"/>
    <w:rsid w:val="00FD3F87"/>
    <w:rsid w:val="00FD468C"/>
    <w:rsid w:val="00FD6216"/>
    <w:rsid w:val="00FE262D"/>
    <w:rsid w:val="00FE2706"/>
    <w:rsid w:val="00FE3517"/>
    <w:rsid w:val="00FE43A5"/>
    <w:rsid w:val="00FE4B1C"/>
    <w:rsid w:val="00FE4D81"/>
    <w:rsid w:val="00FE55F4"/>
    <w:rsid w:val="00FE69D4"/>
    <w:rsid w:val="00FF00B4"/>
    <w:rsid w:val="00FF2907"/>
    <w:rsid w:val="00FF2E68"/>
    <w:rsid w:val="00FF36F2"/>
    <w:rsid w:val="00FF513A"/>
    <w:rsid w:val="00FF76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14:docId w14:val="7BBB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60"/>
      </w:pPr>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semiHidden="0"/>
    <w:lsdException w:name="index 2" w:semiHidden="0"/>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qFormat="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qFormat="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semiHidden="0"/>
    <w:lsdException w:name="List Bullet 3" w:unhideWhenUsed="1"/>
    <w:lsdException w:name="List Bullet 4" w:unhideWhenUsed="1"/>
    <w:lsdException w:name="List Bullet 5" w:semiHidden="0"/>
    <w:lsdException w:name="List Number 2" w:semiHidden="0"/>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semiHidden="0"/>
    <w:lsdException w:name="Body Text 2" w:semiHidden="0"/>
    <w:lsdException w:name="Body Text 3" w:semiHidden="0"/>
    <w:lsdException w:name="Body Text Indent 2" w:semiHidden="0"/>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A0830"/>
    <w:rPr>
      <w:rFonts w:ascii="Arial" w:hAnsi="Arial"/>
      <w:sz w:val="22"/>
      <w:szCs w:val="24"/>
      <w:lang w:val="en-GB"/>
    </w:rPr>
  </w:style>
  <w:style w:type="paragraph" w:styleId="Heading1">
    <w:name w:val="heading 1"/>
    <w:basedOn w:val="Normal"/>
    <w:next w:val="Normal"/>
    <w:qFormat/>
    <w:rsid w:val="00CC1CF8"/>
    <w:pPr>
      <w:keepNext/>
      <w:numPr>
        <w:numId w:val="1"/>
      </w:numPr>
      <w:pBdr>
        <w:top w:val="single" w:sz="4" w:space="1" w:color="auto"/>
      </w:pBdr>
      <w:suppressAutoHyphens/>
      <w:spacing w:before="104" w:after="226"/>
      <w:outlineLvl w:val="0"/>
    </w:pPr>
    <w:rPr>
      <w:rFonts w:ascii="Helvetica" w:hAnsi="Helvetica" w:cstheme="minorHAnsi"/>
      <w:b/>
      <w:smallCaps/>
      <w:spacing w:val="-2"/>
      <w:sz w:val="20"/>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7">
    <w:name w:val="heading 7"/>
    <w:basedOn w:val="Normal"/>
    <w:next w:val="Normal"/>
    <w:link w:val="Heading7Char"/>
    <w:unhideWhenUsed/>
    <w:qFormat/>
    <w:rsid w:val="00891E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86271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aliases w:val="Texto nota pie Car,FA Fu,Footnote Text Char Char Char Char Char,Footnote Text Char Char Char Char,Footnote reference,Footnote Text Char Char Char,texto de nota al pie,ft,single space,fn,fn Char,Footnote Text Char Char,Footnote,f,Text,ADB"/>
    <w:basedOn w:val="Normal"/>
    <w:link w:val="FootnoteTextChar"/>
    <w:uiPriority w:val="99"/>
    <w:qFormat/>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link w:val="BodyTextIndentChar"/>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link w:val="CommentTextChar"/>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ftref,4_G,16 Point,Superscript 6 Point,Footnotes refss,fr,ftref Char Car Char,ftref Char Char Char Char Char Car Char,ftref Char Char Char Char Char Char Char Char Char Car Car Char Char,ftref Char Char,Fußnotenzeichen_Raxen,F,FR,Ref"/>
    <w:link w:val="BVIfnrCarCar"/>
    <w:uiPriority w:val="99"/>
    <w:qFormat/>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aliases w:val="List Paragraph (numbered (a)),References,WB List Paragraph"/>
    <w:basedOn w:val="Normal"/>
    <w:link w:val="ColorfulList-Accent1Char"/>
    <w:uiPriority w:val="34"/>
    <w:qFormat/>
    <w:rsid w:val="00DB520F"/>
    <w:pPr>
      <w:spacing w:after="0"/>
      <w:ind w:left="720"/>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rPr>
  </w:style>
  <w:style w:type="character" w:customStyle="1" w:styleId="CommentTextChar">
    <w:name w:val="Comment Text Char"/>
    <w:link w:val="CommentText"/>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basedOn w:val="Normal"/>
    <w:link w:val="ListParagraphChar1"/>
    <w:uiPriority w:val="34"/>
    <w:qFormat/>
    <w:rsid w:val="00C9328A"/>
    <w:pPr>
      <w:ind w:left="720"/>
    </w:pPr>
  </w:style>
  <w:style w:type="character" w:customStyle="1" w:styleId="FootnoteTextChar">
    <w:name w:val="Footnote Text Char"/>
    <w:aliases w:val="Texto nota pie Car Char,FA Fu Char,Footnote Text Char Char Char Char Char Char,Footnote Text Char Char Char Char Char1,Footnote reference Char,Footnote Text Char Char Char Char1,texto de nota al pie Char,ft Char,single space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rPr>
  </w:style>
  <w:style w:type="paragraph" w:customStyle="1" w:styleId="BVIfnrCarCar">
    <w:name w:val="BVI fnr Car Car"/>
    <w:aliases w:val="BVI fnr Car,BVI fnr Car Car Car Car"/>
    <w:basedOn w:val="Normal"/>
    <w:link w:val="FootnoteReference"/>
    <w:rsid w:val="00C242D7"/>
    <w:pPr>
      <w:spacing w:before="120" w:after="160" w:line="240" w:lineRule="exact"/>
    </w:pPr>
    <w:rPr>
      <w:sz w:val="18"/>
      <w:szCs w:val="20"/>
      <w:vertAlign w:val="superscript"/>
      <w:lang w:val="en-US"/>
    </w:rPr>
  </w:style>
  <w:style w:type="character" w:customStyle="1" w:styleId="highlight">
    <w:name w:val="highlight"/>
    <w:basedOn w:val="DefaultParagraphFont"/>
    <w:rsid w:val="00165343"/>
  </w:style>
  <w:style w:type="character" w:styleId="Strong">
    <w:name w:val="Strong"/>
    <w:basedOn w:val="DefaultParagraphFont"/>
    <w:uiPriority w:val="22"/>
    <w:qFormat/>
    <w:rsid w:val="00F34CFA"/>
    <w:rPr>
      <w:b/>
      <w:bCs/>
    </w:rPr>
  </w:style>
  <w:style w:type="character" w:customStyle="1" w:styleId="UnresolvedMention1">
    <w:name w:val="Unresolved Mention1"/>
    <w:basedOn w:val="DefaultParagraphFont"/>
    <w:uiPriority w:val="99"/>
    <w:semiHidden/>
    <w:unhideWhenUsed/>
    <w:rsid w:val="00E17333"/>
    <w:rPr>
      <w:color w:val="808080"/>
      <w:shd w:val="clear" w:color="auto" w:fill="E6E6E6"/>
    </w:rPr>
  </w:style>
  <w:style w:type="character" w:customStyle="1" w:styleId="ColorfulList-Accent1Char">
    <w:name w:val="Colorful List - Accent 1 Char"/>
    <w:aliases w:val="List Paragraph (numbered (a)) Char,References Char,WB List Paragraph Char,List Paragraph Char"/>
    <w:link w:val="ColorfulList-Accent11"/>
    <w:uiPriority w:val="34"/>
    <w:rsid w:val="008C3B1E"/>
    <w:rPr>
      <w:sz w:val="24"/>
      <w:szCs w:val="24"/>
    </w:rPr>
  </w:style>
  <w:style w:type="character" w:customStyle="1" w:styleId="ListParagraphChar1">
    <w:name w:val="List Paragraph Char1"/>
    <w:basedOn w:val="DefaultParagraphFont"/>
    <w:link w:val="ListParagraph"/>
    <w:uiPriority w:val="34"/>
    <w:locked/>
    <w:rsid w:val="006D4C53"/>
    <w:rPr>
      <w:rFonts w:ascii="Arial" w:hAnsi="Arial"/>
      <w:sz w:val="22"/>
      <w:szCs w:val="24"/>
      <w:lang w:val="en-GB"/>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uiPriority w:val="99"/>
    <w:rsid w:val="00E707C4"/>
    <w:pPr>
      <w:spacing w:after="160" w:line="240" w:lineRule="exact"/>
    </w:pPr>
    <w:rPr>
      <w:rFonts w:ascii="Times New Roman" w:hAnsi="Times New Roman"/>
      <w:sz w:val="20"/>
      <w:szCs w:val="20"/>
      <w:vertAlign w:val="superscript"/>
      <w:lang w:eastAsia="en-GB"/>
    </w:rPr>
  </w:style>
  <w:style w:type="character" w:customStyle="1" w:styleId="apple-converted-space">
    <w:name w:val="apple-converted-space"/>
    <w:basedOn w:val="DefaultParagraphFont"/>
    <w:rsid w:val="0062045E"/>
  </w:style>
  <w:style w:type="character" w:customStyle="1" w:styleId="BodyTextChar">
    <w:name w:val="Body Text Char"/>
    <w:basedOn w:val="DefaultParagraphFont"/>
    <w:link w:val="BodyText"/>
    <w:rsid w:val="009051E6"/>
    <w:rPr>
      <w:rFonts w:ascii="Arial Narrow" w:hAnsi="Arial Narrow"/>
      <w:i/>
      <w:iCs/>
      <w:sz w:val="22"/>
      <w:szCs w:val="24"/>
      <w:lang w:val="en-GB"/>
    </w:rPr>
  </w:style>
  <w:style w:type="character" w:customStyle="1" w:styleId="BodyTextIndentChar">
    <w:name w:val="Body Text Indent Char"/>
    <w:basedOn w:val="DefaultParagraphFont"/>
    <w:link w:val="BodyTextIndent"/>
    <w:rsid w:val="009051E6"/>
    <w:rPr>
      <w:rFonts w:ascii="Arial" w:hAnsi="Arial"/>
      <w:b/>
      <w:i/>
      <w:sz w:val="28"/>
    </w:rPr>
  </w:style>
  <w:style w:type="character" w:customStyle="1" w:styleId="Heading7Char">
    <w:name w:val="Heading 7 Char"/>
    <w:basedOn w:val="DefaultParagraphFont"/>
    <w:link w:val="Heading7"/>
    <w:rsid w:val="00891E80"/>
    <w:rPr>
      <w:rFonts w:asciiTheme="majorHAnsi" w:eastAsiaTheme="majorEastAsia" w:hAnsiTheme="majorHAnsi" w:cstheme="majorBidi"/>
      <w:i/>
      <w:iCs/>
      <w:color w:val="404040" w:themeColor="text1" w:themeTint="BF"/>
      <w:sz w:val="22"/>
      <w:szCs w:val="24"/>
      <w:lang w:val="en-GB"/>
    </w:rPr>
  </w:style>
  <w:style w:type="character" w:customStyle="1" w:styleId="Heading8Char">
    <w:name w:val="Heading 8 Char"/>
    <w:basedOn w:val="DefaultParagraphFont"/>
    <w:link w:val="Heading8"/>
    <w:rsid w:val="0086271C"/>
    <w:rPr>
      <w:rFonts w:asciiTheme="majorHAnsi" w:eastAsiaTheme="majorEastAsia" w:hAnsiTheme="majorHAnsi" w:cstheme="majorBidi"/>
      <w:color w:val="404040" w:themeColor="text1" w:themeTint="BF"/>
      <w:lang w:val="en-GB"/>
    </w:rPr>
  </w:style>
  <w:style w:type="paragraph" w:styleId="Index8">
    <w:name w:val="index 8"/>
    <w:basedOn w:val="Normal"/>
    <w:next w:val="Normal"/>
    <w:autoRedefine/>
    <w:rsid w:val="0086271C"/>
    <w:pPr>
      <w:spacing w:after="0"/>
      <w:ind w:left="1760" w:hanging="220"/>
    </w:pPr>
  </w:style>
  <w:style w:type="paragraph" w:styleId="TOC1">
    <w:name w:val="toc 1"/>
    <w:basedOn w:val="Normal"/>
    <w:next w:val="Normal"/>
    <w:autoRedefine/>
    <w:uiPriority w:val="39"/>
    <w:rsid w:val="00626E83"/>
    <w:pPr>
      <w:tabs>
        <w:tab w:val="left" w:pos="362"/>
        <w:tab w:val="left" w:pos="567"/>
        <w:tab w:val="right" w:leader="dot" w:pos="9592"/>
      </w:tabs>
    </w:pPr>
  </w:style>
  <w:style w:type="paragraph" w:styleId="TOC2">
    <w:name w:val="toc 2"/>
    <w:basedOn w:val="Normal"/>
    <w:next w:val="Normal"/>
    <w:autoRedefine/>
    <w:uiPriority w:val="39"/>
    <w:rsid w:val="00C97E3C"/>
    <w:pPr>
      <w:tabs>
        <w:tab w:val="right" w:leader="dot" w:pos="9592"/>
      </w:tabs>
      <w:spacing w:before="60" w:line="276" w:lineRule="auto"/>
      <w:ind w:left="567"/>
    </w:pPr>
  </w:style>
  <w:style w:type="paragraph" w:styleId="TOC3">
    <w:name w:val="toc 3"/>
    <w:basedOn w:val="Normal"/>
    <w:next w:val="Normal"/>
    <w:autoRedefine/>
    <w:uiPriority w:val="39"/>
    <w:rsid w:val="00222B6F"/>
    <w:pPr>
      <w:tabs>
        <w:tab w:val="right" w:leader="dot" w:pos="9592"/>
      </w:tabs>
      <w:ind w:left="1134"/>
    </w:pPr>
  </w:style>
  <w:style w:type="paragraph" w:styleId="TOC4">
    <w:name w:val="toc 4"/>
    <w:basedOn w:val="Normal"/>
    <w:next w:val="Normal"/>
    <w:autoRedefine/>
    <w:rsid w:val="00651875"/>
    <w:pPr>
      <w:ind w:left="660"/>
    </w:pPr>
  </w:style>
  <w:style w:type="paragraph" w:styleId="TOC5">
    <w:name w:val="toc 5"/>
    <w:basedOn w:val="Normal"/>
    <w:next w:val="Normal"/>
    <w:autoRedefine/>
    <w:rsid w:val="00651875"/>
    <w:pPr>
      <w:ind w:left="880"/>
    </w:pPr>
  </w:style>
  <w:style w:type="paragraph" w:styleId="TOC6">
    <w:name w:val="toc 6"/>
    <w:basedOn w:val="Normal"/>
    <w:next w:val="Normal"/>
    <w:autoRedefine/>
    <w:rsid w:val="00651875"/>
    <w:pPr>
      <w:ind w:left="1100"/>
    </w:pPr>
  </w:style>
  <w:style w:type="paragraph" w:styleId="TOC7">
    <w:name w:val="toc 7"/>
    <w:basedOn w:val="Normal"/>
    <w:next w:val="Normal"/>
    <w:autoRedefine/>
    <w:rsid w:val="00651875"/>
    <w:pPr>
      <w:ind w:left="1320"/>
    </w:pPr>
  </w:style>
  <w:style w:type="paragraph" w:styleId="TOC8">
    <w:name w:val="toc 8"/>
    <w:basedOn w:val="Normal"/>
    <w:next w:val="Normal"/>
    <w:autoRedefine/>
    <w:rsid w:val="00651875"/>
    <w:pPr>
      <w:ind w:left="1540"/>
    </w:pPr>
  </w:style>
  <w:style w:type="paragraph" w:styleId="TOC9">
    <w:name w:val="toc 9"/>
    <w:basedOn w:val="Normal"/>
    <w:next w:val="Normal"/>
    <w:autoRedefine/>
    <w:rsid w:val="00651875"/>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60"/>
      </w:pPr>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semiHidden="0"/>
    <w:lsdException w:name="index 2" w:semiHidden="0"/>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qFormat="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qFormat="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semiHidden="0"/>
    <w:lsdException w:name="List Bullet 3" w:unhideWhenUsed="1"/>
    <w:lsdException w:name="List Bullet 4" w:unhideWhenUsed="1"/>
    <w:lsdException w:name="List Bullet 5" w:semiHidden="0"/>
    <w:lsdException w:name="List Number 2" w:semiHidden="0"/>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semiHidden="0"/>
    <w:lsdException w:name="Body Text 2" w:semiHidden="0"/>
    <w:lsdException w:name="Body Text 3" w:semiHidden="0"/>
    <w:lsdException w:name="Body Text Indent 2" w:semiHidden="0"/>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A0830"/>
    <w:rPr>
      <w:rFonts w:ascii="Arial" w:hAnsi="Arial"/>
      <w:sz w:val="22"/>
      <w:szCs w:val="24"/>
      <w:lang w:val="en-GB"/>
    </w:rPr>
  </w:style>
  <w:style w:type="paragraph" w:styleId="Heading1">
    <w:name w:val="heading 1"/>
    <w:basedOn w:val="Normal"/>
    <w:next w:val="Normal"/>
    <w:qFormat/>
    <w:rsid w:val="00CC1CF8"/>
    <w:pPr>
      <w:keepNext/>
      <w:numPr>
        <w:numId w:val="1"/>
      </w:numPr>
      <w:pBdr>
        <w:top w:val="single" w:sz="4" w:space="1" w:color="auto"/>
      </w:pBdr>
      <w:suppressAutoHyphens/>
      <w:spacing w:before="104" w:after="226"/>
      <w:outlineLvl w:val="0"/>
    </w:pPr>
    <w:rPr>
      <w:rFonts w:ascii="Helvetica" w:hAnsi="Helvetica" w:cstheme="minorHAnsi"/>
      <w:b/>
      <w:smallCaps/>
      <w:spacing w:val="-2"/>
      <w:sz w:val="20"/>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7">
    <w:name w:val="heading 7"/>
    <w:basedOn w:val="Normal"/>
    <w:next w:val="Normal"/>
    <w:link w:val="Heading7Char"/>
    <w:unhideWhenUsed/>
    <w:qFormat/>
    <w:rsid w:val="00891E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86271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aliases w:val="Texto nota pie Car,FA Fu,Footnote Text Char Char Char Char Char,Footnote Text Char Char Char Char,Footnote reference,Footnote Text Char Char Char,texto de nota al pie,ft,single space,fn,fn Char,Footnote Text Char Char,Footnote,f,Text,ADB"/>
    <w:basedOn w:val="Normal"/>
    <w:link w:val="FootnoteTextChar"/>
    <w:uiPriority w:val="99"/>
    <w:qFormat/>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link w:val="BodyTextIndentChar"/>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link w:val="CommentTextChar"/>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ftref,4_G,16 Point,Superscript 6 Point,Footnotes refss,fr,ftref Char Car Char,ftref Char Char Char Char Char Car Char,ftref Char Char Char Char Char Char Char Char Char Car Car Char Char,ftref Char Char,Fußnotenzeichen_Raxen,F,FR,Ref"/>
    <w:link w:val="BVIfnrCarCar"/>
    <w:uiPriority w:val="99"/>
    <w:qFormat/>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aliases w:val="List Paragraph (numbered (a)),References,WB List Paragraph"/>
    <w:basedOn w:val="Normal"/>
    <w:link w:val="ColorfulList-Accent1Char"/>
    <w:uiPriority w:val="34"/>
    <w:qFormat/>
    <w:rsid w:val="00DB520F"/>
    <w:pPr>
      <w:spacing w:after="0"/>
      <w:ind w:left="720"/>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rPr>
  </w:style>
  <w:style w:type="character" w:customStyle="1" w:styleId="CommentTextChar">
    <w:name w:val="Comment Text Char"/>
    <w:link w:val="CommentText"/>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basedOn w:val="Normal"/>
    <w:link w:val="ListParagraphChar1"/>
    <w:uiPriority w:val="34"/>
    <w:qFormat/>
    <w:rsid w:val="00C9328A"/>
    <w:pPr>
      <w:ind w:left="720"/>
    </w:pPr>
  </w:style>
  <w:style w:type="character" w:customStyle="1" w:styleId="FootnoteTextChar">
    <w:name w:val="Footnote Text Char"/>
    <w:aliases w:val="Texto nota pie Car Char,FA Fu Char,Footnote Text Char Char Char Char Char Char,Footnote Text Char Char Char Char Char1,Footnote reference Char,Footnote Text Char Char Char Char1,texto de nota al pie Char,ft Char,single space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rPr>
  </w:style>
  <w:style w:type="paragraph" w:customStyle="1" w:styleId="BVIfnrCarCar">
    <w:name w:val="BVI fnr Car Car"/>
    <w:aliases w:val="BVI fnr Car,BVI fnr Car Car Car Car"/>
    <w:basedOn w:val="Normal"/>
    <w:link w:val="FootnoteReference"/>
    <w:rsid w:val="00C242D7"/>
    <w:pPr>
      <w:spacing w:before="120" w:after="160" w:line="240" w:lineRule="exact"/>
    </w:pPr>
    <w:rPr>
      <w:sz w:val="18"/>
      <w:szCs w:val="20"/>
      <w:vertAlign w:val="superscript"/>
      <w:lang w:val="en-US"/>
    </w:rPr>
  </w:style>
  <w:style w:type="character" w:customStyle="1" w:styleId="highlight">
    <w:name w:val="highlight"/>
    <w:basedOn w:val="DefaultParagraphFont"/>
    <w:rsid w:val="00165343"/>
  </w:style>
  <w:style w:type="character" w:styleId="Strong">
    <w:name w:val="Strong"/>
    <w:basedOn w:val="DefaultParagraphFont"/>
    <w:uiPriority w:val="22"/>
    <w:qFormat/>
    <w:rsid w:val="00F34CFA"/>
    <w:rPr>
      <w:b/>
      <w:bCs/>
    </w:rPr>
  </w:style>
  <w:style w:type="character" w:customStyle="1" w:styleId="UnresolvedMention1">
    <w:name w:val="Unresolved Mention1"/>
    <w:basedOn w:val="DefaultParagraphFont"/>
    <w:uiPriority w:val="99"/>
    <w:semiHidden/>
    <w:unhideWhenUsed/>
    <w:rsid w:val="00E17333"/>
    <w:rPr>
      <w:color w:val="808080"/>
      <w:shd w:val="clear" w:color="auto" w:fill="E6E6E6"/>
    </w:rPr>
  </w:style>
  <w:style w:type="character" w:customStyle="1" w:styleId="ColorfulList-Accent1Char">
    <w:name w:val="Colorful List - Accent 1 Char"/>
    <w:aliases w:val="List Paragraph (numbered (a)) Char,References Char,WB List Paragraph Char,List Paragraph Char"/>
    <w:link w:val="ColorfulList-Accent11"/>
    <w:uiPriority w:val="34"/>
    <w:rsid w:val="008C3B1E"/>
    <w:rPr>
      <w:sz w:val="24"/>
      <w:szCs w:val="24"/>
    </w:rPr>
  </w:style>
  <w:style w:type="character" w:customStyle="1" w:styleId="ListParagraphChar1">
    <w:name w:val="List Paragraph Char1"/>
    <w:basedOn w:val="DefaultParagraphFont"/>
    <w:link w:val="ListParagraph"/>
    <w:uiPriority w:val="34"/>
    <w:locked/>
    <w:rsid w:val="006D4C53"/>
    <w:rPr>
      <w:rFonts w:ascii="Arial" w:hAnsi="Arial"/>
      <w:sz w:val="22"/>
      <w:szCs w:val="24"/>
      <w:lang w:val="en-GB"/>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uiPriority w:val="99"/>
    <w:rsid w:val="00E707C4"/>
    <w:pPr>
      <w:spacing w:after="160" w:line="240" w:lineRule="exact"/>
    </w:pPr>
    <w:rPr>
      <w:rFonts w:ascii="Times New Roman" w:hAnsi="Times New Roman"/>
      <w:sz w:val="20"/>
      <w:szCs w:val="20"/>
      <w:vertAlign w:val="superscript"/>
      <w:lang w:eastAsia="en-GB"/>
    </w:rPr>
  </w:style>
  <w:style w:type="character" w:customStyle="1" w:styleId="apple-converted-space">
    <w:name w:val="apple-converted-space"/>
    <w:basedOn w:val="DefaultParagraphFont"/>
    <w:rsid w:val="0062045E"/>
  </w:style>
  <w:style w:type="character" w:customStyle="1" w:styleId="BodyTextChar">
    <w:name w:val="Body Text Char"/>
    <w:basedOn w:val="DefaultParagraphFont"/>
    <w:link w:val="BodyText"/>
    <w:rsid w:val="009051E6"/>
    <w:rPr>
      <w:rFonts w:ascii="Arial Narrow" w:hAnsi="Arial Narrow"/>
      <w:i/>
      <w:iCs/>
      <w:sz w:val="22"/>
      <w:szCs w:val="24"/>
      <w:lang w:val="en-GB"/>
    </w:rPr>
  </w:style>
  <w:style w:type="character" w:customStyle="1" w:styleId="BodyTextIndentChar">
    <w:name w:val="Body Text Indent Char"/>
    <w:basedOn w:val="DefaultParagraphFont"/>
    <w:link w:val="BodyTextIndent"/>
    <w:rsid w:val="009051E6"/>
    <w:rPr>
      <w:rFonts w:ascii="Arial" w:hAnsi="Arial"/>
      <w:b/>
      <w:i/>
      <w:sz w:val="28"/>
    </w:rPr>
  </w:style>
  <w:style w:type="character" w:customStyle="1" w:styleId="Heading7Char">
    <w:name w:val="Heading 7 Char"/>
    <w:basedOn w:val="DefaultParagraphFont"/>
    <w:link w:val="Heading7"/>
    <w:rsid w:val="00891E80"/>
    <w:rPr>
      <w:rFonts w:asciiTheme="majorHAnsi" w:eastAsiaTheme="majorEastAsia" w:hAnsiTheme="majorHAnsi" w:cstheme="majorBidi"/>
      <w:i/>
      <w:iCs/>
      <w:color w:val="404040" w:themeColor="text1" w:themeTint="BF"/>
      <w:sz w:val="22"/>
      <w:szCs w:val="24"/>
      <w:lang w:val="en-GB"/>
    </w:rPr>
  </w:style>
  <w:style w:type="character" w:customStyle="1" w:styleId="Heading8Char">
    <w:name w:val="Heading 8 Char"/>
    <w:basedOn w:val="DefaultParagraphFont"/>
    <w:link w:val="Heading8"/>
    <w:rsid w:val="0086271C"/>
    <w:rPr>
      <w:rFonts w:asciiTheme="majorHAnsi" w:eastAsiaTheme="majorEastAsia" w:hAnsiTheme="majorHAnsi" w:cstheme="majorBidi"/>
      <w:color w:val="404040" w:themeColor="text1" w:themeTint="BF"/>
      <w:lang w:val="en-GB"/>
    </w:rPr>
  </w:style>
  <w:style w:type="paragraph" w:styleId="Index8">
    <w:name w:val="index 8"/>
    <w:basedOn w:val="Normal"/>
    <w:next w:val="Normal"/>
    <w:autoRedefine/>
    <w:rsid w:val="0086271C"/>
    <w:pPr>
      <w:spacing w:after="0"/>
      <w:ind w:left="1760" w:hanging="220"/>
    </w:pPr>
  </w:style>
  <w:style w:type="paragraph" w:styleId="TOC1">
    <w:name w:val="toc 1"/>
    <w:basedOn w:val="Normal"/>
    <w:next w:val="Normal"/>
    <w:autoRedefine/>
    <w:uiPriority w:val="39"/>
    <w:rsid w:val="00626E83"/>
    <w:pPr>
      <w:tabs>
        <w:tab w:val="left" w:pos="362"/>
        <w:tab w:val="left" w:pos="567"/>
        <w:tab w:val="right" w:leader="dot" w:pos="9592"/>
      </w:tabs>
    </w:pPr>
  </w:style>
  <w:style w:type="paragraph" w:styleId="TOC2">
    <w:name w:val="toc 2"/>
    <w:basedOn w:val="Normal"/>
    <w:next w:val="Normal"/>
    <w:autoRedefine/>
    <w:uiPriority w:val="39"/>
    <w:rsid w:val="00C97E3C"/>
    <w:pPr>
      <w:tabs>
        <w:tab w:val="right" w:leader="dot" w:pos="9592"/>
      </w:tabs>
      <w:spacing w:before="60" w:line="276" w:lineRule="auto"/>
      <w:ind w:left="567"/>
    </w:pPr>
  </w:style>
  <w:style w:type="paragraph" w:styleId="TOC3">
    <w:name w:val="toc 3"/>
    <w:basedOn w:val="Normal"/>
    <w:next w:val="Normal"/>
    <w:autoRedefine/>
    <w:uiPriority w:val="39"/>
    <w:rsid w:val="00222B6F"/>
    <w:pPr>
      <w:tabs>
        <w:tab w:val="right" w:leader="dot" w:pos="9592"/>
      </w:tabs>
      <w:ind w:left="1134"/>
    </w:pPr>
  </w:style>
  <w:style w:type="paragraph" w:styleId="TOC4">
    <w:name w:val="toc 4"/>
    <w:basedOn w:val="Normal"/>
    <w:next w:val="Normal"/>
    <w:autoRedefine/>
    <w:rsid w:val="00651875"/>
    <w:pPr>
      <w:ind w:left="660"/>
    </w:pPr>
  </w:style>
  <w:style w:type="paragraph" w:styleId="TOC5">
    <w:name w:val="toc 5"/>
    <w:basedOn w:val="Normal"/>
    <w:next w:val="Normal"/>
    <w:autoRedefine/>
    <w:rsid w:val="00651875"/>
    <w:pPr>
      <w:ind w:left="880"/>
    </w:pPr>
  </w:style>
  <w:style w:type="paragraph" w:styleId="TOC6">
    <w:name w:val="toc 6"/>
    <w:basedOn w:val="Normal"/>
    <w:next w:val="Normal"/>
    <w:autoRedefine/>
    <w:rsid w:val="00651875"/>
    <w:pPr>
      <w:ind w:left="1100"/>
    </w:pPr>
  </w:style>
  <w:style w:type="paragraph" w:styleId="TOC7">
    <w:name w:val="toc 7"/>
    <w:basedOn w:val="Normal"/>
    <w:next w:val="Normal"/>
    <w:autoRedefine/>
    <w:rsid w:val="00651875"/>
    <w:pPr>
      <w:ind w:left="1320"/>
    </w:pPr>
  </w:style>
  <w:style w:type="paragraph" w:styleId="TOC8">
    <w:name w:val="toc 8"/>
    <w:basedOn w:val="Normal"/>
    <w:next w:val="Normal"/>
    <w:autoRedefine/>
    <w:rsid w:val="00651875"/>
    <w:pPr>
      <w:ind w:left="1540"/>
    </w:pPr>
  </w:style>
  <w:style w:type="paragraph" w:styleId="TOC9">
    <w:name w:val="toc 9"/>
    <w:basedOn w:val="Normal"/>
    <w:next w:val="Normal"/>
    <w:autoRedefine/>
    <w:rsid w:val="00651875"/>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44050">
      <w:bodyDiv w:val="1"/>
      <w:marLeft w:val="0"/>
      <w:marRight w:val="0"/>
      <w:marTop w:val="0"/>
      <w:marBottom w:val="0"/>
      <w:divBdr>
        <w:top w:val="none" w:sz="0" w:space="0" w:color="auto"/>
        <w:left w:val="none" w:sz="0" w:space="0" w:color="auto"/>
        <w:bottom w:val="none" w:sz="0" w:space="0" w:color="auto"/>
        <w:right w:val="none" w:sz="0" w:space="0" w:color="auto"/>
      </w:divBdr>
    </w:div>
    <w:div w:id="398328059">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98927227">
      <w:bodyDiv w:val="1"/>
      <w:marLeft w:val="0"/>
      <w:marRight w:val="0"/>
      <w:marTop w:val="0"/>
      <w:marBottom w:val="0"/>
      <w:divBdr>
        <w:top w:val="none" w:sz="0" w:space="0" w:color="auto"/>
        <w:left w:val="none" w:sz="0" w:space="0" w:color="auto"/>
        <w:bottom w:val="none" w:sz="0" w:space="0" w:color="auto"/>
        <w:right w:val="none" w:sz="0" w:space="0" w:color="auto"/>
      </w:divBdr>
    </w:div>
    <w:div w:id="1222599148">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457606851">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589540005">
      <w:bodyDiv w:val="1"/>
      <w:marLeft w:val="0"/>
      <w:marRight w:val="0"/>
      <w:marTop w:val="0"/>
      <w:marBottom w:val="0"/>
      <w:divBdr>
        <w:top w:val="none" w:sz="0" w:space="0" w:color="auto"/>
        <w:left w:val="none" w:sz="0" w:space="0" w:color="auto"/>
        <w:bottom w:val="none" w:sz="0" w:space="0" w:color="auto"/>
        <w:right w:val="none" w:sz="0" w:space="0" w:color="auto"/>
      </w:divBdr>
      <w:divsChild>
        <w:div w:id="890264675">
          <w:marLeft w:val="0"/>
          <w:marRight w:val="0"/>
          <w:marTop w:val="0"/>
          <w:marBottom w:val="0"/>
          <w:divBdr>
            <w:top w:val="none" w:sz="0" w:space="0" w:color="auto"/>
            <w:left w:val="none" w:sz="0" w:space="0" w:color="auto"/>
            <w:bottom w:val="none" w:sz="0" w:space="0" w:color="auto"/>
            <w:right w:val="none" w:sz="0" w:space="0" w:color="auto"/>
          </w:divBdr>
          <w:divsChild>
            <w:div w:id="380835246">
              <w:marLeft w:val="0"/>
              <w:marRight w:val="0"/>
              <w:marTop w:val="0"/>
              <w:marBottom w:val="0"/>
              <w:divBdr>
                <w:top w:val="none" w:sz="0" w:space="0" w:color="auto"/>
                <w:left w:val="none" w:sz="0" w:space="0" w:color="auto"/>
                <w:bottom w:val="none" w:sz="0" w:space="0" w:color="auto"/>
                <w:right w:val="none" w:sz="0" w:space="0" w:color="auto"/>
              </w:divBdr>
              <w:divsChild>
                <w:div w:id="6913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20269831">
      <w:bodyDiv w:val="1"/>
      <w:marLeft w:val="0"/>
      <w:marRight w:val="0"/>
      <w:marTop w:val="0"/>
      <w:marBottom w:val="0"/>
      <w:divBdr>
        <w:top w:val="none" w:sz="0" w:space="0" w:color="auto"/>
        <w:left w:val="none" w:sz="0" w:space="0" w:color="auto"/>
        <w:bottom w:val="none" w:sz="0" w:space="0" w:color="auto"/>
        <w:right w:val="none" w:sz="0" w:space="0" w:color="auto"/>
      </w:divBdr>
      <w:divsChild>
        <w:div w:id="878859606">
          <w:marLeft w:val="0"/>
          <w:marRight w:val="0"/>
          <w:marTop w:val="0"/>
          <w:marBottom w:val="0"/>
          <w:divBdr>
            <w:top w:val="none" w:sz="0" w:space="0" w:color="auto"/>
            <w:left w:val="none" w:sz="0" w:space="0" w:color="auto"/>
            <w:bottom w:val="none" w:sz="0" w:space="0" w:color="auto"/>
            <w:right w:val="none" w:sz="0" w:space="0" w:color="auto"/>
          </w:divBdr>
          <w:divsChild>
            <w:div w:id="618729731">
              <w:marLeft w:val="0"/>
              <w:marRight w:val="0"/>
              <w:marTop w:val="0"/>
              <w:marBottom w:val="0"/>
              <w:divBdr>
                <w:top w:val="none" w:sz="0" w:space="0" w:color="auto"/>
                <w:left w:val="none" w:sz="0" w:space="0" w:color="auto"/>
                <w:bottom w:val="none" w:sz="0" w:space="0" w:color="auto"/>
                <w:right w:val="none" w:sz="0" w:space="0" w:color="auto"/>
              </w:divBdr>
              <w:divsChild>
                <w:div w:id="6005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81035176">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footer" Target="footer3.xml"/><Relationship Id="rId21" Type="http://schemas.openxmlformats.org/officeDocument/2006/relationships/header" Target="header3.xml"/><Relationship Id="rId22" Type="http://schemas.openxmlformats.org/officeDocument/2006/relationships/fontTable" Target="fontTable.xml"/><Relationship Id="rId23" Type="http://schemas.openxmlformats.org/officeDocument/2006/relationships/theme" Target="theme/theme1.xml"/><Relationship Id="rId28" Type="http://schemas.microsoft.com/office/2011/relationships/people" Target="people.xml"/><Relationship Id="rId29" Type="http://schemas.microsoft.com/office/2011/relationships/commentsExtended" Target="commentsExtended.xml"/><Relationship Id="rId30" Type="http://schemas.microsoft.com/office/2016/09/relationships/commentsIds" Target="commentsIds.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image" Target="media/image1.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content/undp/en/home/librarypage/democratic-governance/parliamentary_development/guidance-note---strategies-and-good-practices-in-promoting-gend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1110</Value>
      <Value>1150</Value>
      <Value>1</Value>
      <Value>763</Value>
    </TaxCatchAll>
    <_dlc_DocId xmlns="f1161f5b-24a3-4c2d-bc81-44cb9325e8ee">ATLASPDC-4-90076</_dlc_DocId>
    <_dlc_DocIdUrl xmlns="f1161f5b-24a3-4c2d-bc81-44cb9325e8ee">
      <Url>https://info.undp.org/docs/pdc/_layouts/DocIdRedir.aspx?ID=ATLASPDC-4-90076</Url>
      <Description>ATLASPDC-4-90076</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UNDPCountryTaxHTField0>
    <UndpOUCode xmlns="1ed4137b-41b2-488b-8250-6d369ec27664">JOR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00113913</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JOR</TermName>
          <TermId xmlns="http://schemas.microsoft.com/office/infopath/2007/PartnerControls">cb0ad2f2-dea1-449d-885d-dcda0578bd7c</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17EC1-5CAF-4EEC-9BC7-A62F97DC0AAF}">
  <ds:schemaRefs>
    <ds:schemaRef ds:uri="http://schemas.microsoft.com/sharepoint/v3/contenttype/forms"/>
  </ds:schemaRefs>
</ds:datastoreItem>
</file>

<file path=customXml/itemProps2.xml><?xml version="1.0" encoding="utf-8"?>
<ds:datastoreItem xmlns:ds="http://schemas.openxmlformats.org/officeDocument/2006/customXml" ds:itemID="{09660305-9854-4FF1-9831-93ABB37D41F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C75F4323-5B75-43FD-9D64-F4D5A98F3E05}"/>
</file>

<file path=customXml/itemProps4.xml><?xml version="1.0" encoding="utf-8"?>
<ds:datastoreItem xmlns:ds="http://schemas.openxmlformats.org/officeDocument/2006/customXml" ds:itemID="{8A76E65C-C629-429F-9745-C4522A93DFAC}"/>
</file>

<file path=customXml/itemProps5.xml><?xml version="1.0" encoding="utf-8"?>
<ds:datastoreItem xmlns:ds="http://schemas.openxmlformats.org/officeDocument/2006/customXml" ds:itemID="{03D2C729-96F8-403B-8315-63515568329F}">
  <ds:schemaRefs>
    <ds:schemaRef ds:uri="http://schemas.microsoft.com/sharepoint/events"/>
  </ds:schemaRefs>
</ds:datastoreItem>
</file>

<file path=customXml/itemProps6.xml><?xml version="1.0" encoding="utf-8"?>
<ds:datastoreItem xmlns:ds="http://schemas.openxmlformats.org/officeDocument/2006/customXml" ds:itemID="{3D4EC759-FB1F-4747-8C67-8ADA973BAFD4}">
  <ds:schemaRefs>
    <ds:schemaRef ds:uri="http://schemas.microsoft.com/office/2006/metadata/longProperties"/>
  </ds:schemaRefs>
</ds:datastoreItem>
</file>

<file path=customXml/itemProps7.xml><?xml version="1.0" encoding="utf-8"?>
<ds:datastoreItem xmlns:ds="http://schemas.openxmlformats.org/officeDocument/2006/customXml" ds:itemID="{7F5F2033-4FD2-644F-9363-222991AB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11136</Words>
  <Characters>63476</Characters>
  <Application>Microsoft Macintosh Word</Application>
  <DocSecurity>0</DocSecurity>
  <Lines>528</Lines>
  <Paragraphs>148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Project Document Template</vt:lpstr>
      <vt:lpstr>Project Document Template</vt:lpstr>
    </vt:vector>
  </TitlesOfParts>
  <Manager>BDP/BOM</Manager>
  <Company>UNDP</Company>
  <LinksUpToDate>false</LinksUpToDate>
  <CharactersWithSpaces>74464</CharactersWithSpaces>
  <SharedDoc>false</SharedDoc>
  <HLinks>
    <vt:vector size="66" baseType="variant">
      <vt:variant>
        <vt:i4>393216</vt:i4>
      </vt:variant>
      <vt:variant>
        <vt:i4>30</vt:i4>
      </vt:variant>
      <vt:variant>
        <vt:i4>0</vt:i4>
      </vt:variant>
      <vt:variant>
        <vt:i4>5</vt:i4>
      </vt:variant>
      <vt:variant>
        <vt:lpwstr>https://intranet.undp.org/global/documents/ppm/FINAL Risk Log Deliverable Description.doc</vt:lpwstr>
      </vt:variant>
      <vt:variant>
        <vt:lpwstr/>
      </vt:variant>
      <vt:variant>
        <vt:i4>6357058</vt:i4>
      </vt:variant>
      <vt:variant>
        <vt:i4>27</vt:i4>
      </vt:variant>
      <vt:variant>
        <vt:i4>0</vt:i4>
      </vt:variant>
      <vt:variant>
        <vt:i4>5</vt:i4>
      </vt:variant>
      <vt:variant>
        <vt:lpwstr>https://intranet.undp.org/global/documents/ppm/FINAL_Risk_Log_Template.doc</vt:lpwstr>
      </vt:variant>
      <vt:variant>
        <vt:lpwstr/>
      </vt:variant>
      <vt:variant>
        <vt:i4>18</vt:i4>
      </vt:variant>
      <vt:variant>
        <vt:i4>24</vt:i4>
      </vt:variant>
      <vt:variant>
        <vt:i4>0</vt:i4>
      </vt:variant>
      <vt:variant>
        <vt:i4>5</vt:i4>
      </vt:variant>
      <vt:variant>
        <vt:lpwstr>http://www.un.org/sc/committees/1267/aq_sanctions_list.shtml</vt:lpwstr>
      </vt:variant>
      <vt:variant>
        <vt:lpwstr/>
      </vt:variant>
      <vt:variant>
        <vt:i4>589907</vt:i4>
      </vt:variant>
      <vt:variant>
        <vt:i4>21</vt:i4>
      </vt:variant>
      <vt:variant>
        <vt:i4>0</vt:i4>
      </vt:variant>
      <vt:variant>
        <vt:i4>5</vt:i4>
      </vt:variant>
      <vt:variant>
        <vt:lpwstr>http://www.un.org/Docs/sc/committees/1267/1267ListEng.htm</vt:lpwstr>
      </vt:variant>
      <vt:variant>
        <vt:lpwstr/>
      </vt:variant>
      <vt:variant>
        <vt:i4>18</vt:i4>
      </vt:variant>
      <vt:variant>
        <vt:i4>18</vt:i4>
      </vt:variant>
      <vt:variant>
        <vt:i4>0</vt:i4>
      </vt:variant>
      <vt:variant>
        <vt:i4>5</vt:i4>
      </vt:variant>
      <vt:variant>
        <vt:lpwstr>http://www.un.org/sc/committees/1267/aq_sanctions_list.shtml</vt:lpwstr>
      </vt:variant>
      <vt:variant>
        <vt:lpwstr/>
      </vt:variant>
      <vt:variant>
        <vt:i4>589907</vt:i4>
      </vt:variant>
      <vt:variant>
        <vt:i4>15</vt:i4>
      </vt:variant>
      <vt:variant>
        <vt:i4>0</vt:i4>
      </vt:variant>
      <vt:variant>
        <vt:i4>5</vt:i4>
      </vt:variant>
      <vt:variant>
        <vt:lpwstr>http://www.un.org/Docs/sc/committees/1267/1267ListEng.htm</vt:lpwstr>
      </vt:variant>
      <vt:variant>
        <vt:lpwstr/>
      </vt:variant>
      <vt:variant>
        <vt:i4>18</vt:i4>
      </vt:variant>
      <vt:variant>
        <vt:i4>12</vt:i4>
      </vt:variant>
      <vt:variant>
        <vt:i4>0</vt:i4>
      </vt:variant>
      <vt:variant>
        <vt:i4>5</vt:i4>
      </vt:variant>
      <vt:variant>
        <vt:lpwstr>http://www.un.org/sc/committees/1267/aq_sanctions_list.shtml</vt:lpwstr>
      </vt:variant>
      <vt:variant>
        <vt:lpwstr/>
      </vt:variant>
      <vt:variant>
        <vt:i4>3801137</vt:i4>
      </vt:variant>
      <vt:variant>
        <vt:i4>9</vt:i4>
      </vt:variant>
      <vt:variant>
        <vt:i4>0</vt:i4>
      </vt:variant>
      <vt:variant>
        <vt:i4>5</vt:i4>
      </vt:variant>
      <vt:variant>
        <vt:lpwstr>https://intranet.undp.org/global/documents/ppm/Supplemental.pdf</vt:lpwstr>
      </vt:variant>
      <vt:variant>
        <vt:lpwstr/>
      </vt:variant>
      <vt:variant>
        <vt:i4>3801137</vt:i4>
      </vt:variant>
      <vt:variant>
        <vt:i4>6</vt:i4>
      </vt:variant>
      <vt:variant>
        <vt:i4>0</vt:i4>
      </vt:variant>
      <vt:variant>
        <vt:i4>5</vt:i4>
      </vt:variant>
      <vt:variant>
        <vt:lpwstr>https://intranet.undp.org/global/documents/ppm/Supplemental.pdf</vt:lpwstr>
      </vt:variant>
      <vt:variant>
        <vt:lpwstr/>
      </vt:variant>
      <vt:variant>
        <vt:i4>5505088</vt:i4>
      </vt:variant>
      <vt:variant>
        <vt:i4>3</vt:i4>
      </vt:variant>
      <vt:variant>
        <vt:i4>0</vt:i4>
      </vt:variant>
      <vt:variant>
        <vt:i4>5</vt:i4>
      </vt:variant>
      <vt:variant>
        <vt:lpwstr>http://intra.undp.org/bdp/archive-programming-manual/docs/reference-centre/chapter6/sbaa.pdf</vt:lpwstr>
      </vt:variant>
      <vt:variant>
        <vt:lpwstr/>
      </vt:variant>
      <vt:variant>
        <vt:i4>5505088</vt:i4>
      </vt:variant>
      <vt:variant>
        <vt:i4>0</vt:i4>
      </vt:variant>
      <vt:variant>
        <vt:i4>0</vt:i4>
      </vt:variant>
      <vt:variant>
        <vt:i4>5</vt:i4>
      </vt:variant>
      <vt:variant>
        <vt:lpwstr>http://intra.undp.org/bdp/archive-programming-manual/docs/reference-centre/chapter6/sbaa.pdf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Jordan Parliment and SDGs</dc:title>
  <dc:subject>Project Management</dc:subject>
  <dc:creator>jessica.murray@undp.org</dc:creator>
  <cp:keywords/>
  <dc:description/>
  <cp:lastModifiedBy>Richard Chambers</cp:lastModifiedBy>
  <cp:revision>3</cp:revision>
  <cp:lastPrinted>2018-02-27T09:56:00Z</cp:lastPrinted>
  <dcterms:created xsi:type="dcterms:W3CDTF">2018-09-06T12:14:00Z</dcterms:created>
  <dcterms:modified xsi:type="dcterms:W3CDTF">2018-09-06T14:12:00Z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UNDPGBL-215-26</vt:lpwstr>
  </property>
  <property fmtid="{D5CDD505-2E9C-101B-9397-08002B2CF9AE}" pid="3" name="_dlc_DocIdItemGuid">
    <vt:lpwstr>b69d59f8-d8f9-4559-81bd-6de896da4dd4</vt:lpwstr>
  </property>
  <property fmtid="{D5CDD505-2E9C-101B-9397-08002B2CF9AE}" pid="4" name="_dlc_DocIdUrl">
    <vt:lpwstr>https://intranet.undp.org/global/popp/ppm/_layouts/DocIdRedir.aspx?ID=UNDPGBL-215-26, UNDPGBL-215-26</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POPPBusinessProcess">
    <vt:lpwstr/>
  </property>
  <property fmtid="{D5CDD505-2E9C-101B-9397-08002B2CF9AE}" pid="31" name="UNDP_POPP_BUSINESSUNIT">
    <vt:lpwstr>2;#Programme and Project Management|dea4c69a-7909-43f6-8de1-50c95d5a9f3f</vt:lpwstr>
  </property>
  <property fmtid="{D5CDD505-2E9C-101B-9397-08002B2CF9AE}" pid="32" name="UNDPCountry">
    <vt:lpwstr/>
  </property>
  <property fmtid="{D5CDD505-2E9C-101B-9397-08002B2CF9AE}" pid="33" name="UN Languages">
    <vt:lpwstr>1;#English|7f98b732-4b5b-4b70-ba90-a0eff09b5d2d</vt:lpwstr>
  </property>
  <property fmtid="{D5CDD505-2E9C-101B-9397-08002B2CF9AE}" pid="34" name="Operating Unit0">
    <vt:lpwstr>1150;#JOR|cb0ad2f2-dea1-449d-885d-dcda0578bd7c</vt:lpwstr>
  </property>
  <property fmtid="{D5CDD505-2E9C-101B-9397-08002B2CF9AE}" pid="35" name="Atlas Document Status">
    <vt:lpwstr>763;#Draft|121d40a5-e62e-4d42-82e4-d6d12003de0a</vt:lpwstr>
  </property>
  <property fmtid="{D5CDD505-2E9C-101B-9397-08002B2CF9AE}" pid="36" name="Atlas Document Type">
    <vt:lpwstr>1110;#Prodoc|099f975e-b4d9-4bba-a499-dbcc387c61ad</vt:lpwstr>
  </property>
  <property fmtid="{D5CDD505-2E9C-101B-9397-08002B2CF9AE}" pid="37" name="eRegFilingCodeMM">
    <vt:lpwstr/>
  </property>
  <property fmtid="{D5CDD505-2E9C-101B-9397-08002B2CF9AE}" pid="38" name="UndpUnitMM">
    <vt:lpwstr/>
  </property>
  <property fmtid="{D5CDD505-2E9C-101B-9397-08002B2CF9AE}" pid="39" name="UNDPFocusAreas">
    <vt:lpwstr/>
  </property>
  <property fmtid="{D5CDD505-2E9C-101B-9397-08002B2CF9AE}" pid="40" name="UndpDocTypeMM">
    <vt:lpwstr/>
  </property>
  <property fmtid="{D5CDD505-2E9C-101B-9397-08002B2CF9AE}" pid="41" name="UNDPDocumentCategory">
    <vt:lpwstr/>
  </property>
  <property fmtid="{D5CDD505-2E9C-101B-9397-08002B2CF9AE}" pid="42" name="DocumentSetDescription">
    <vt:lpwstr/>
  </property>
  <property fmtid="{D5CDD505-2E9C-101B-9397-08002B2CF9AE}" pid="43" name="Unit">
    <vt:lpwstr/>
  </property>
  <property fmtid="{D5CDD505-2E9C-101B-9397-08002B2CF9AE}" pid="44" name="URL">
    <vt:lpwstr/>
  </property>
  <property fmtid="{D5CDD505-2E9C-101B-9397-08002B2CF9AE}" pid="45" name="UnitTaxHTField0">
    <vt:lpwstr/>
  </property>
</Properties>
</file>